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D250C" w14:textId="6F24C67C" w:rsidR="00CC01B3" w:rsidRDefault="00CC01B3" w:rsidP="00CC01B3">
      <w:pPr>
        <w:pStyle w:val="a3"/>
        <w:spacing w:before="240" w:beforeAutospacing="0" w:after="0" w:afterAutospacing="0"/>
        <w:jc w:val="both"/>
      </w:pPr>
      <w:r>
        <w:rPr>
          <w:b/>
          <w:bCs/>
          <w:color w:val="000000"/>
          <w:sz w:val="26"/>
          <w:szCs w:val="26"/>
        </w:rPr>
        <w:t xml:space="preserve">05 </w:t>
      </w:r>
      <w:r w:rsidR="00F72E02">
        <w:rPr>
          <w:b/>
          <w:bCs/>
          <w:color w:val="000000"/>
          <w:sz w:val="26"/>
          <w:szCs w:val="26"/>
        </w:rPr>
        <w:t>жовтня</w:t>
      </w:r>
      <w:r>
        <w:rPr>
          <w:b/>
          <w:bCs/>
          <w:color w:val="000000"/>
          <w:sz w:val="26"/>
          <w:szCs w:val="26"/>
        </w:rPr>
        <w:t xml:space="preserve"> 202</w:t>
      </w:r>
      <w:r w:rsidR="00D0776B">
        <w:rPr>
          <w:b/>
          <w:bCs/>
          <w:color w:val="000000"/>
          <w:sz w:val="26"/>
          <w:szCs w:val="26"/>
        </w:rPr>
        <w:t>6</w:t>
      </w:r>
    </w:p>
    <w:p w14:paraId="4F42F1BC" w14:textId="77777777" w:rsidR="00CC01B3" w:rsidRDefault="00CC01B3" w:rsidP="00CC01B3">
      <w:pPr>
        <w:pStyle w:val="a3"/>
        <w:spacing w:before="240" w:beforeAutospacing="0" w:after="0" w:afterAutospacing="0"/>
        <w:jc w:val="both"/>
      </w:pPr>
      <w:r>
        <w:rPr>
          <w:b/>
          <w:bCs/>
          <w:color w:val="000000"/>
          <w:sz w:val="26"/>
          <w:szCs w:val="26"/>
        </w:rPr>
        <w:t> </w:t>
      </w:r>
    </w:p>
    <w:p w14:paraId="564091DC" w14:textId="77777777" w:rsidR="00CC01B3" w:rsidRPr="00C432C4" w:rsidRDefault="00CC01B3" w:rsidP="00CC01B3">
      <w:pPr>
        <w:pStyle w:val="a3"/>
        <w:spacing w:before="240" w:beforeAutospacing="0" w:after="0" w:afterAutospacing="0"/>
        <w:jc w:val="both"/>
        <w:rPr>
          <w:sz w:val="26"/>
          <w:szCs w:val="26"/>
        </w:rPr>
      </w:pPr>
      <w:r w:rsidRPr="00C432C4">
        <w:rPr>
          <w:b/>
          <w:bCs/>
          <w:color w:val="000000"/>
          <w:sz w:val="26"/>
          <w:szCs w:val="26"/>
        </w:rPr>
        <w:t>Винагорода членів наглядової ради АТ «НАЕК «Енергоатом»</w:t>
      </w:r>
    </w:p>
    <w:p w14:paraId="06289997" w14:textId="77777777" w:rsidR="00CC01B3" w:rsidRPr="00C432C4" w:rsidRDefault="00CC01B3" w:rsidP="00CC01B3">
      <w:pPr>
        <w:pStyle w:val="a3"/>
        <w:spacing w:before="240" w:beforeAutospacing="0" w:after="0" w:afterAutospacing="0"/>
        <w:jc w:val="both"/>
        <w:rPr>
          <w:sz w:val="26"/>
          <w:szCs w:val="26"/>
        </w:rPr>
      </w:pPr>
      <w:r w:rsidRPr="00C432C4">
        <w:rPr>
          <w:b/>
          <w:bCs/>
          <w:color w:val="000000"/>
          <w:sz w:val="26"/>
          <w:szCs w:val="26"/>
        </w:rPr>
        <w:t>Принципи формування винагороди членів наглядової ради </w:t>
      </w:r>
    </w:p>
    <w:p w14:paraId="5E98E236" w14:textId="77777777" w:rsidR="00CC01B3" w:rsidRPr="00C432C4" w:rsidRDefault="00CC01B3" w:rsidP="00CC01B3">
      <w:pPr>
        <w:pStyle w:val="a3"/>
        <w:spacing w:before="240" w:beforeAutospacing="0" w:after="0" w:afterAutospacing="0"/>
        <w:jc w:val="both"/>
        <w:rPr>
          <w:sz w:val="26"/>
          <w:szCs w:val="26"/>
        </w:rPr>
      </w:pPr>
      <w:r w:rsidRPr="00C432C4">
        <w:rPr>
          <w:b/>
          <w:bCs/>
          <w:color w:val="000000"/>
          <w:sz w:val="26"/>
          <w:szCs w:val="26"/>
        </w:rPr>
        <w:t> </w:t>
      </w:r>
      <w:r w:rsidRPr="00C432C4">
        <w:rPr>
          <w:color w:val="000000"/>
          <w:sz w:val="26"/>
          <w:szCs w:val="26"/>
        </w:rPr>
        <w:t>Згідно з Постановою Кабінету Міністрів України від 29 листопада 2024 № 1369 «Деякі питання Політики державної власності» (далі – Політика) установлено, що розмір винагороди, порядок та умови її встановлення для членів наглядових рад державних унітарних підприємств, господарських товариств, у статутному капіталі яких більше 50 відсотків акцій (часток) належать державі, здійснюється відповідно до цивільно-правового договору, укладеного між членом наглядової ради та державним унітарним підприємством, господарським товариством, у статутному капіталі якого більше 50 відсотків акцій (часток) належать державі та з урахуванням вимог, передбачених цією Політикою та іншими нормативно-правовими актами.</w:t>
      </w:r>
    </w:p>
    <w:p w14:paraId="2A2B1FD7" w14:textId="77777777" w:rsidR="00CC01B3" w:rsidRPr="00C432C4" w:rsidRDefault="00CC01B3" w:rsidP="00C432C4">
      <w:pPr>
        <w:pStyle w:val="a3"/>
        <w:spacing w:before="240" w:beforeAutospacing="0" w:after="0" w:afterAutospacing="0"/>
        <w:jc w:val="both"/>
        <w:rPr>
          <w:sz w:val="26"/>
          <w:szCs w:val="26"/>
        </w:rPr>
      </w:pPr>
      <w:r w:rsidRPr="00C432C4">
        <w:rPr>
          <w:b/>
          <w:bCs/>
          <w:color w:val="000000"/>
          <w:sz w:val="26"/>
          <w:szCs w:val="26"/>
        </w:rPr>
        <w:t>Розмір винагороди членів наглядової ради </w:t>
      </w:r>
    </w:p>
    <w:p w14:paraId="53713600" w14:textId="77777777" w:rsidR="00CC01B3" w:rsidRPr="00C432C4" w:rsidRDefault="00CC01B3" w:rsidP="00C432C4">
      <w:pPr>
        <w:jc w:val="both"/>
        <w:rPr>
          <w:rFonts w:ascii="Times New Roman" w:hAnsi="Times New Roman" w:cs="Times New Roman"/>
          <w:sz w:val="26"/>
          <w:szCs w:val="26"/>
        </w:rPr>
      </w:pPr>
      <w:r w:rsidRPr="00C432C4">
        <w:rPr>
          <w:rFonts w:ascii="Times New Roman" w:hAnsi="Times New Roman" w:cs="Times New Roman"/>
          <w:color w:val="000000"/>
          <w:sz w:val="26"/>
          <w:szCs w:val="26"/>
        </w:rPr>
        <w:t xml:space="preserve">Розпорядженням Кабінету Міністрів України від </w:t>
      </w:r>
      <w:r w:rsidR="00C432C4" w:rsidRPr="00C432C4">
        <w:rPr>
          <w:rFonts w:ascii="Times New Roman" w:hAnsi="Times New Roman" w:cs="Times New Roman"/>
          <w:sz w:val="26"/>
          <w:szCs w:val="26"/>
        </w:rPr>
        <w:t xml:space="preserve">06.02.2026 № 129-р. </w:t>
      </w:r>
      <w:r w:rsidRPr="00C432C4">
        <w:rPr>
          <w:rFonts w:ascii="Times New Roman" w:hAnsi="Times New Roman" w:cs="Times New Roman"/>
          <w:color w:val="000000"/>
          <w:sz w:val="26"/>
          <w:szCs w:val="26"/>
        </w:rPr>
        <w:t>«Деякі питання укладення цивільно-правових договорів з членами наглядової ради акціонерного товариства «Національна атомна енергогенеруюча компанія «Енергоатом» затверджено умови цивільно-правових договорів з незалежними членами наглядової ради та членами наглядової ради – представниками держави.</w:t>
      </w:r>
    </w:p>
    <w:p w14:paraId="39316F00" w14:textId="45F3D77A" w:rsidR="00CC01B3" w:rsidRPr="00C432C4" w:rsidRDefault="00CC01B3" w:rsidP="00C432C4">
      <w:pPr>
        <w:pStyle w:val="a3"/>
        <w:spacing w:before="240" w:beforeAutospacing="0" w:after="0" w:afterAutospacing="0"/>
        <w:jc w:val="both"/>
        <w:rPr>
          <w:sz w:val="26"/>
          <w:szCs w:val="26"/>
        </w:rPr>
      </w:pPr>
      <w:r w:rsidRPr="00C432C4">
        <w:rPr>
          <w:color w:val="000000"/>
          <w:sz w:val="26"/>
          <w:szCs w:val="26"/>
        </w:rPr>
        <w:t xml:space="preserve">На виконання Закону України «Про доступ до публічної інформації» зі змінами, внесеними Законом України «Про внесення змін до деяких законів України щодо забезпечення відкритості інформації про розмір оплати праці в державних та комунальних компаніях» від </w:t>
      </w:r>
      <w:r w:rsidR="00F24B92" w:rsidRPr="00C432C4">
        <w:rPr>
          <w:color w:val="000000"/>
          <w:sz w:val="26"/>
          <w:szCs w:val="26"/>
        </w:rPr>
        <w:t>0</w:t>
      </w:r>
      <w:r w:rsidRPr="00C432C4">
        <w:rPr>
          <w:color w:val="000000"/>
          <w:sz w:val="26"/>
          <w:szCs w:val="26"/>
        </w:rPr>
        <w:t xml:space="preserve">8.09.2021 року, АТ  «НАЕК «Енергоатом» публікує наступну інформацію: у </w:t>
      </w:r>
      <w:r w:rsidR="00F72E02">
        <w:rPr>
          <w:color w:val="000000"/>
          <w:sz w:val="26"/>
          <w:szCs w:val="26"/>
        </w:rPr>
        <w:t>вересні</w:t>
      </w:r>
      <w:r w:rsidR="00947563" w:rsidRPr="00C432C4">
        <w:rPr>
          <w:color w:val="000000"/>
          <w:sz w:val="26"/>
          <w:szCs w:val="26"/>
        </w:rPr>
        <w:t xml:space="preserve"> </w:t>
      </w:r>
      <w:r w:rsidRPr="00C432C4">
        <w:rPr>
          <w:color w:val="000000"/>
          <w:sz w:val="26"/>
          <w:szCs w:val="26"/>
        </w:rPr>
        <w:t>202</w:t>
      </w:r>
      <w:r w:rsidR="00C432C4">
        <w:rPr>
          <w:color w:val="000000"/>
          <w:sz w:val="26"/>
          <w:szCs w:val="26"/>
        </w:rPr>
        <w:t xml:space="preserve">6 року членам наглядової ради </w:t>
      </w:r>
      <w:r w:rsidRPr="00C432C4">
        <w:rPr>
          <w:color w:val="000000"/>
          <w:sz w:val="26"/>
          <w:szCs w:val="26"/>
        </w:rPr>
        <w:t xml:space="preserve">було нараховано винагороду у сумі </w:t>
      </w:r>
      <w:r w:rsidR="00F72E02">
        <w:rPr>
          <w:color w:val="000000"/>
          <w:sz w:val="26"/>
          <w:szCs w:val="26"/>
        </w:rPr>
        <w:t>3 500 799,41</w:t>
      </w:r>
      <w:bookmarkStart w:id="0" w:name="_GoBack"/>
      <w:bookmarkEnd w:id="0"/>
      <w:r w:rsidR="006E63BB">
        <w:rPr>
          <w:color w:val="000000"/>
          <w:sz w:val="26"/>
          <w:szCs w:val="26"/>
        </w:rPr>
        <w:t xml:space="preserve"> </w:t>
      </w:r>
      <w:r w:rsidRPr="00C432C4">
        <w:rPr>
          <w:color w:val="000000"/>
          <w:sz w:val="26"/>
          <w:szCs w:val="26"/>
        </w:rPr>
        <w:t>грн.</w:t>
      </w:r>
    </w:p>
    <w:p w14:paraId="387C140A" w14:textId="77777777" w:rsidR="008C0F7B" w:rsidRPr="00C432C4" w:rsidRDefault="008C0F7B">
      <w:pPr>
        <w:rPr>
          <w:sz w:val="26"/>
          <w:szCs w:val="26"/>
        </w:rPr>
      </w:pPr>
    </w:p>
    <w:p w14:paraId="0B199096" w14:textId="77777777" w:rsidR="00C432C4" w:rsidRDefault="00C432C4"/>
    <w:sectPr w:rsidR="00C432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1B3"/>
    <w:rsid w:val="00015716"/>
    <w:rsid w:val="001C391D"/>
    <w:rsid w:val="002C60F7"/>
    <w:rsid w:val="003A74F6"/>
    <w:rsid w:val="004B5622"/>
    <w:rsid w:val="004D0910"/>
    <w:rsid w:val="00500AA5"/>
    <w:rsid w:val="00532E8D"/>
    <w:rsid w:val="005B6ADF"/>
    <w:rsid w:val="006E63BB"/>
    <w:rsid w:val="006F7B16"/>
    <w:rsid w:val="007C2C27"/>
    <w:rsid w:val="008431C8"/>
    <w:rsid w:val="008C0F7B"/>
    <w:rsid w:val="00947563"/>
    <w:rsid w:val="00AB768E"/>
    <w:rsid w:val="00B339D6"/>
    <w:rsid w:val="00BA288F"/>
    <w:rsid w:val="00BA2981"/>
    <w:rsid w:val="00C432C4"/>
    <w:rsid w:val="00C74038"/>
    <w:rsid w:val="00CC01B3"/>
    <w:rsid w:val="00CD7A13"/>
    <w:rsid w:val="00D0776B"/>
    <w:rsid w:val="00DE6170"/>
    <w:rsid w:val="00E07CCC"/>
    <w:rsid w:val="00F24B92"/>
    <w:rsid w:val="00F55A34"/>
    <w:rsid w:val="00F7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DEEB3"/>
  <w15:chartTrackingRefBased/>
  <w15:docId w15:val="{7C933D50-11E0-43A1-AA4F-D136C7BF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 Spacing"/>
    <w:uiPriority w:val="1"/>
    <w:qFormat/>
    <w:rsid w:val="00CC01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7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1056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Пєндєлєєва Марія Володимирівна</dc:creator>
  <cp:keywords/>
  <dc:description/>
  <cp:lastModifiedBy>Тихончик Тетяна Сергіївна</cp:lastModifiedBy>
  <cp:revision>2</cp:revision>
  <dcterms:created xsi:type="dcterms:W3CDTF">2026-10-05T12:22:00Z</dcterms:created>
  <dcterms:modified xsi:type="dcterms:W3CDTF">2026-10-05T12:22:00Z</dcterms:modified>
</cp:coreProperties>
</file>