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705F" w14:textId="77777777" w:rsidR="008F32B2" w:rsidRDefault="00FF1856" w:rsidP="00FF18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3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ІНФОРМАЦІЯ ДЛЯ ПОСТАЧАЛЬНИКІВ </w:t>
      </w:r>
    </w:p>
    <w:p w14:paraId="3189B245" w14:textId="77777777" w:rsidR="00FF1856" w:rsidRDefault="006A71C6" w:rsidP="00FF18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АТ</w:t>
      </w:r>
      <w:r w:rsidR="00FF1856" w:rsidRPr="008F3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«НАЕК «ЕНЕРГОАТОМ»</w:t>
      </w:r>
    </w:p>
    <w:p w14:paraId="0A88DF08" w14:textId="77777777" w:rsidR="0052640B" w:rsidRPr="0052640B" w:rsidRDefault="0052640B" w:rsidP="00FF18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640B">
        <w:rPr>
          <w:rFonts w:ascii="Times New Roman" w:hAnsi="Times New Roman" w:cs="Times New Roman"/>
          <w:sz w:val="28"/>
          <w:szCs w:val="28"/>
        </w:rPr>
        <w:t>(щодо проведення перевірки знань)</w:t>
      </w:r>
    </w:p>
    <w:p w14:paraId="3FE0E0D7" w14:textId="77777777" w:rsidR="00822CF4" w:rsidRDefault="00822CF4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1E7505" w14:textId="4DFC886F" w:rsidR="00260C43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Підрядним організаціям, які залучаються </w:t>
      </w:r>
      <w:r w:rsidR="006A71C6">
        <w:rPr>
          <w:rStyle w:val="a3"/>
          <w:rFonts w:ascii="Times New Roman" w:hAnsi="Times New Roman" w:cs="Times New Roman"/>
          <w:b w:val="0"/>
          <w:sz w:val="26"/>
          <w:szCs w:val="26"/>
        </w:rPr>
        <w:t>АТ</w:t>
      </w:r>
      <w:r w:rsidR="00A25005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«НАЕК «Е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>нергоатом</w:t>
      </w:r>
      <w:r w:rsidR="00A25005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>»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br/>
      </w:r>
      <w:r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>для здійснення робіт та надання послуг, що впливають на забезпечення ядерної та радіаційної безпеки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(</w:t>
      </w:r>
      <w:r w:rsidRPr="00A25005">
        <w:rPr>
          <w:rFonts w:ascii="Times New Roman" w:hAnsi="Times New Roman" w:cs="Times New Roman"/>
          <w:sz w:val="26"/>
          <w:szCs w:val="26"/>
        </w:rPr>
        <w:t>зокрема, виконують роботи з ремонту, монтажу, пусконалагодження, технічного та сервісного обслуговування, реконструкції та модернізації обладнання систем, важливих для безпеки АЕС, або надають послуги з аналізу та підвищення безпеки атомних станцій України</w:t>
      </w:r>
      <w:r w:rsidR="00A25005">
        <w:rPr>
          <w:rFonts w:ascii="Times New Roman" w:hAnsi="Times New Roman" w:cs="Times New Roman"/>
          <w:sz w:val="26"/>
          <w:szCs w:val="26"/>
        </w:rPr>
        <w:t>)</w:t>
      </w:r>
      <w:r w:rsidR="00B7190A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  <w:r w:rsidRPr="00A25005">
        <w:rPr>
          <w:rFonts w:ascii="Times New Roman" w:hAnsi="Times New Roman" w:cs="Times New Roman"/>
          <w:sz w:val="26"/>
          <w:szCs w:val="26"/>
        </w:rPr>
        <w:t xml:space="preserve">, </w:t>
      </w:r>
      <w:r w:rsidR="00285930" w:rsidRPr="00A25005">
        <w:rPr>
          <w:rFonts w:ascii="Times New Roman" w:hAnsi="Times New Roman" w:cs="Times New Roman"/>
          <w:sz w:val="26"/>
          <w:szCs w:val="26"/>
        </w:rPr>
        <w:t>а також експертним організаціям</w:t>
      </w:r>
      <w:r w:rsidR="00285930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2"/>
      </w:r>
      <w:r w:rsidR="00D475EF">
        <w:rPr>
          <w:rFonts w:ascii="Times New Roman" w:hAnsi="Times New Roman" w:cs="Times New Roman"/>
          <w:sz w:val="26"/>
          <w:szCs w:val="26"/>
        </w:rPr>
        <w:t xml:space="preserve">, </w:t>
      </w:r>
      <w:r w:rsidR="004A129E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які залучаються </w:t>
      </w:r>
      <w:r w:rsidR="00677F39">
        <w:rPr>
          <w:rStyle w:val="a3"/>
          <w:rFonts w:ascii="Times New Roman" w:hAnsi="Times New Roman" w:cs="Times New Roman"/>
          <w:b w:val="0"/>
          <w:sz w:val="26"/>
          <w:szCs w:val="26"/>
        </w:rPr>
        <w:t>товариством</w:t>
      </w:r>
      <w:r w:rsidR="004A129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A25005">
        <w:rPr>
          <w:rFonts w:ascii="Times New Roman" w:hAnsi="Times New Roman" w:cs="Times New Roman"/>
          <w:sz w:val="26"/>
          <w:szCs w:val="26"/>
        </w:rPr>
        <w:t xml:space="preserve">необхідно керуватися в роботі </w:t>
      </w:r>
      <w:r w:rsidR="00677F39">
        <w:rPr>
          <w:rFonts w:ascii="Times New Roman" w:hAnsi="Times New Roman" w:cs="Times New Roman"/>
          <w:sz w:val="26"/>
          <w:szCs w:val="26"/>
        </w:rPr>
        <w:t xml:space="preserve">вимогами </w:t>
      </w:r>
      <w:r w:rsidR="00677F39" w:rsidRPr="008D19D5">
        <w:rPr>
          <w:rFonts w:ascii="Times New Roman" w:hAnsi="Times New Roman" w:cs="Times New Roman"/>
          <w:iCs/>
          <w:sz w:val="26"/>
          <w:szCs w:val="26"/>
        </w:rPr>
        <w:t xml:space="preserve">НП 306.1.187-2012 </w:t>
      </w:r>
      <w:r w:rsidR="00677F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D19D5">
        <w:rPr>
          <w:rFonts w:ascii="Times New Roman" w:hAnsi="Times New Roman" w:cs="Times New Roman"/>
          <w:iCs/>
          <w:sz w:val="26"/>
          <w:szCs w:val="26"/>
        </w:rPr>
        <w:t>«</w:t>
      </w:r>
      <w:r w:rsidR="00677F39" w:rsidRPr="008D19D5">
        <w:rPr>
          <w:rFonts w:ascii="Times New Roman" w:hAnsi="Times New Roman" w:cs="Times New Roman"/>
          <w:iCs/>
          <w:sz w:val="26"/>
          <w:szCs w:val="26"/>
        </w:rPr>
        <w:t>Поряд</w:t>
      </w:r>
      <w:r w:rsidR="00677F39">
        <w:rPr>
          <w:rFonts w:ascii="Times New Roman" w:hAnsi="Times New Roman" w:cs="Times New Roman"/>
          <w:iCs/>
          <w:sz w:val="26"/>
          <w:szCs w:val="26"/>
        </w:rPr>
        <w:t>ок</w:t>
      </w:r>
      <w:r w:rsidR="00677F39" w:rsidRPr="008D19D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05B59" w:rsidRPr="008D19D5">
        <w:rPr>
          <w:rFonts w:ascii="Times New Roman" w:hAnsi="Times New Roman" w:cs="Times New Roman"/>
          <w:iCs/>
          <w:sz w:val="26"/>
          <w:szCs w:val="26"/>
        </w:rPr>
        <w:t>проведення навчання і перевірки знань з питань ядерної та радіаційної безпеки у персоналу експлуатуючої організації (оператора), спеціалізованого підприємства з поводження з радіоактивними відходами та юридичних осіб, які залучаються експлуатуючими організаціями та спеціалізованими підприємствами як підрядники</w:t>
      </w:r>
      <w:r w:rsidRPr="008D19D5">
        <w:rPr>
          <w:rFonts w:ascii="Times New Roman" w:hAnsi="Times New Roman" w:cs="Times New Roman"/>
          <w:iCs/>
          <w:sz w:val="26"/>
          <w:szCs w:val="26"/>
        </w:rPr>
        <w:t>»</w:t>
      </w:r>
      <w:r w:rsidR="00285930" w:rsidRPr="00A25005">
        <w:rPr>
          <w:rFonts w:ascii="Times New Roman" w:hAnsi="Times New Roman" w:cs="Times New Roman"/>
          <w:sz w:val="26"/>
          <w:szCs w:val="26"/>
        </w:rPr>
        <w:t xml:space="preserve">, </w:t>
      </w:r>
      <w:r w:rsidR="00677F39" w:rsidRPr="00A25005">
        <w:rPr>
          <w:rFonts w:ascii="Times New Roman" w:hAnsi="Times New Roman" w:cs="Times New Roman"/>
          <w:sz w:val="26"/>
          <w:szCs w:val="26"/>
        </w:rPr>
        <w:t>затверджен</w:t>
      </w:r>
      <w:r w:rsidR="00677F39">
        <w:rPr>
          <w:rFonts w:ascii="Times New Roman" w:hAnsi="Times New Roman" w:cs="Times New Roman"/>
          <w:sz w:val="26"/>
          <w:szCs w:val="26"/>
        </w:rPr>
        <w:t xml:space="preserve">ий </w:t>
      </w:r>
      <w:r w:rsidR="00285930" w:rsidRPr="00A25005">
        <w:rPr>
          <w:rFonts w:ascii="Times New Roman" w:hAnsi="Times New Roman" w:cs="Times New Roman"/>
          <w:sz w:val="26"/>
          <w:szCs w:val="26"/>
        </w:rPr>
        <w:t xml:space="preserve">наказом Держатомрегулювання від 18.10.2012 № 188 (зареєстровано в </w:t>
      </w:r>
      <w:r w:rsidR="00523FB8" w:rsidRPr="00A25005">
        <w:rPr>
          <w:rFonts w:ascii="Times New Roman" w:hAnsi="Times New Roman" w:cs="Times New Roman"/>
          <w:sz w:val="26"/>
          <w:szCs w:val="26"/>
        </w:rPr>
        <w:t>М</w:t>
      </w:r>
      <w:r w:rsidR="00285930" w:rsidRPr="00A25005">
        <w:rPr>
          <w:rFonts w:ascii="Times New Roman" w:hAnsi="Times New Roman" w:cs="Times New Roman"/>
          <w:sz w:val="26"/>
          <w:szCs w:val="26"/>
        </w:rPr>
        <w:t xml:space="preserve">іністерстві юстиції України 31.10.2012 за </w:t>
      </w:r>
      <w:r w:rsidR="008D19D5">
        <w:rPr>
          <w:rFonts w:ascii="Times New Roman" w:hAnsi="Times New Roman" w:cs="Times New Roman"/>
          <w:sz w:val="26"/>
          <w:szCs w:val="26"/>
        </w:rPr>
        <w:br/>
      </w:r>
      <w:r w:rsidR="00285930" w:rsidRPr="00A25005">
        <w:rPr>
          <w:rFonts w:ascii="Times New Roman" w:hAnsi="Times New Roman" w:cs="Times New Roman"/>
          <w:sz w:val="26"/>
          <w:szCs w:val="26"/>
        </w:rPr>
        <w:t>№ 1817/22129)</w:t>
      </w:r>
      <w:r w:rsidR="00DE6A01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3"/>
      </w:r>
      <w:r w:rsidR="00285930" w:rsidRPr="00A25005">
        <w:rPr>
          <w:rFonts w:ascii="Times New Roman" w:hAnsi="Times New Roman" w:cs="Times New Roman"/>
          <w:sz w:val="26"/>
          <w:szCs w:val="26"/>
        </w:rPr>
        <w:t>.</w:t>
      </w:r>
    </w:p>
    <w:p w14:paraId="787BFD48" w14:textId="12FB4E6E" w:rsidR="00DF417F" w:rsidRPr="00A25005" w:rsidRDefault="004A129E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гідно з цим Порядком </w:t>
      </w:r>
      <w:r w:rsidR="00523FB8" w:rsidRPr="00A25005">
        <w:rPr>
          <w:rFonts w:ascii="Times New Roman" w:hAnsi="Times New Roman" w:cs="Times New Roman"/>
          <w:sz w:val="26"/>
          <w:szCs w:val="26"/>
        </w:rPr>
        <w:t>голові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 та членам постійно діючих комісій з перевірки знань норм і правил з ядерної та радіаційної безпеки у персоналу підрядних організацій </w:t>
      </w:r>
      <w:r w:rsidR="00DF417F" w:rsidRPr="00A25005">
        <w:rPr>
          <w:rFonts w:ascii="Times New Roman" w:hAnsi="Times New Roman" w:cs="Times New Roman"/>
          <w:bCs/>
          <w:sz w:val="26"/>
          <w:szCs w:val="26"/>
        </w:rPr>
        <w:t xml:space="preserve">необхідно проходити перевірку знань в Міністерстві енергетики України </w:t>
      </w:r>
      <w:r w:rsidR="00DF417F" w:rsidRPr="00A25005">
        <w:rPr>
          <w:rFonts w:ascii="Times New Roman" w:hAnsi="Times New Roman" w:cs="Times New Roman"/>
          <w:sz w:val="26"/>
          <w:szCs w:val="26"/>
        </w:rPr>
        <w:t>в</w:t>
      </w:r>
      <w:r w:rsidR="00523FB8" w:rsidRPr="00A25005">
        <w:rPr>
          <w:rFonts w:ascii="Times New Roman" w:hAnsi="Times New Roman" w:cs="Times New Roman"/>
          <w:sz w:val="26"/>
          <w:szCs w:val="26"/>
        </w:rPr>
        <w:t xml:space="preserve">ідповідно до </w:t>
      </w:r>
      <w:r w:rsidR="00523FB8" w:rsidRPr="008D19D5">
        <w:rPr>
          <w:rFonts w:ascii="Times New Roman" w:hAnsi="Times New Roman" w:cs="Times New Roman"/>
          <w:iCs/>
          <w:sz w:val="26"/>
          <w:szCs w:val="26"/>
        </w:rPr>
        <w:t>«П</w:t>
      </w:r>
      <w:r w:rsidR="00DF417F" w:rsidRPr="008D19D5">
        <w:rPr>
          <w:rFonts w:ascii="Times New Roman" w:hAnsi="Times New Roman" w:cs="Times New Roman"/>
          <w:iCs/>
          <w:sz w:val="26"/>
          <w:szCs w:val="26"/>
        </w:rPr>
        <w:t>орядку перевірки знань з ядерної та радіаційної безпеки у керівників експлуатуючих організацій, інших підприємств, діяльність яких пов’язана з використанням ядерної енергії»</w:t>
      </w:r>
      <w:r w:rsidR="00523FB8" w:rsidRPr="00677F39">
        <w:rPr>
          <w:rFonts w:ascii="Times New Roman" w:hAnsi="Times New Roman" w:cs="Times New Roman"/>
          <w:iCs/>
          <w:sz w:val="26"/>
          <w:szCs w:val="26"/>
        </w:rPr>
        <w:t>,</w:t>
      </w:r>
      <w:r w:rsidR="00523FB8"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677F39" w:rsidRPr="00A25005">
        <w:rPr>
          <w:rFonts w:ascii="Times New Roman" w:hAnsi="Times New Roman" w:cs="Times New Roman"/>
          <w:sz w:val="26"/>
          <w:szCs w:val="26"/>
        </w:rPr>
        <w:t>затверджен</w:t>
      </w:r>
      <w:r w:rsidR="00677F39">
        <w:rPr>
          <w:rFonts w:ascii="Times New Roman" w:hAnsi="Times New Roman" w:cs="Times New Roman"/>
          <w:sz w:val="26"/>
          <w:szCs w:val="26"/>
        </w:rPr>
        <w:t>ого</w:t>
      </w:r>
      <w:r w:rsidR="00677F39"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523FB8" w:rsidRPr="00A25005">
        <w:rPr>
          <w:rFonts w:ascii="Times New Roman" w:hAnsi="Times New Roman" w:cs="Times New Roman"/>
          <w:sz w:val="26"/>
          <w:szCs w:val="26"/>
        </w:rPr>
        <w:t>наказом Міністерства палива та енергетики України від 30.11.2009 № 673 (зареєстровано в Міністерстві юстиції України 25.12.2009</w:t>
      </w:r>
      <w:r w:rsidR="00677F39">
        <w:rPr>
          <w:rFonts w:ascii="Times New Roman" w:hAnsi="Times New Roman" w:cs="Times New Roman"/>
          <w:sz w:val="26"/>
          <w:szCs w:val="26"/>
        </w:rPr>
        <w:t xml:space="preserve"> </w:t>
      </w:r>
      <w:r w:rsidR="00523FB8" w:rsidRPr="00A25005">
        <w:rPr>
          <w:rFonts w:ascii="Times New Roman" w:hAnsi="Times New Roman" w:cs="Times New Roman"/>
          <w:sz w:val="26"/>
          <w:szCs w:val="26"/>
        </w:rPr>
        <w:t xml:space="preserve">за </w:t>
      </w:r>
      <w:r w:rsidR="008D19D5">
        <w:rPr>
          <w:rFonts w:ascii="Times New Roman" w:hAnsi="Times New Roman" w:cs="Times New Roman"/>
          <w:sz w:val="26"/>
          <w:szCs w:val="26"/>
        </w:rPr>
        <w:br/>
      </w:r>
      <w:r w:rsidR="00523FB8" w:rsidRPr="00A25005">
        <w:rPr>
          <w:rFonts w:ascii="Times New Roman" w:hAnsi="Times New Roman" w:cs="Times New Roman"/>
          <w:sz w:val="26"/>
          <w:szCs w:val="26"/>
        </w:rPr>
        <w:t>№ 1252/17268)</w:t>
      </w:r>
      <w:r w:rsidR="00DE6A01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4"/>
      </w:r>
      <w:r w:rsidR="00523FB8" w:rsidRPr="00A25005">
        <w:rPr>
          <w:rFonts w:ascii="Times New Roman" w:hAnsi="Times New Roman" w:cs="Times New Roman"/>
          <w:sz w:val="26"/>
          <w:szCs w:val="26"/>
        </w:rPr>
        <w:t>.</w:t>
      </w:r>
    </w:p>
    <w:p w14:paraId="47B0A366" w14:textId="68D36BCF" w:rsidR="00DF417F" w:rsidRPr="00A25005" w:rsidRDefault="007B04E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проходження перевірки знань </w:t>
      </w:r>
      <w:r w:rsidR="00470403">
        <w:rPr>
          <w:rFonts w:ascii="Times New Roman" w:hAnsi="Times New Roman" w:cs="Times New Roman"/>
          <w:sz w:val="26"/>
          <w:szCs w:val="26"/>
        </w:rPr>
        <w:t xml:space="preserve">підрядна організація має розробити та затвердити </w:t>
      </w:r>
      <w:r w:rsidR="00470403" w:rsidRPr="00313B4A">
        <w:rPr>
          <w:rFonts w:ascii="Times New Roman" w:hAnsi="Times New Roman" w:cs="Times New Roman"/>
          <w:iCs/>
          <w:sz w:val="26"/>
          <w:szCs w:val="26"/>
        </w:rPr>
        <w:t>«</w:t>
      </w:r>
      <w:r w:rsidR="00470403" w:rsidRPr="00313B4A">
        <w:rPr>
          <w:rFonts w:ascii="Times New Roman" w:hAnsi="Times New Roman" w:cs="Times New Roman"/>
          <w:bCs/>
          <w:iCs/>
          <w:sz w:val="26"/>
          <w:szCs w:val="26"/>
        </w:rPr>
        <w:t>Положення</w:t>
      </w:r>
      <w:r w:rsidR="00470403" w:rsidRPr="00313B4A">
        <w:rPr>
          <w:rFonts w:ascii="Times New Roman" w:hAnsi="Times New Roman" w:cs="Times New Roman"/>
          <w:iCs/>
          <w:sz w:val="26"/>
          <w:szCs w:val="26"/>
        </w:rPr>
        <w:t xml:space="preserve"> про порядок перевірки знань законів, правил і норм з ядерної і радіаційної безпеки в атомній енергетиці у керівників, професіоналів та членів екзаменаційної комісії»</w:t>
      </w:r>
      <w:r w:rsidR="00470403" w:rsidRPr="00A25005">
        <w:rPr>
          <w:rFonts w:ascii="Times New Roman" w:hAnsi="Times New Roman" w:cs="Times New Roman"/>
          <w:sz w:val="26"/>
          <w:szCs w:val="26"/>
        </w:rPr>
        <w:t xml:space="preserve"> (далі – Положення).</w:t>
      </w:r>
      <w:r w:rsidR="00470403">
        <w:rPr>
          <w:rFonts w:ascii="Times New Roman" w:hAnsi="Times New Roman" w:cs="Times New Roman"/>
          <w:sz w:val="26"/>
          <w:szCs w:val="26"/>
        </w:rPr>
        <w:t xml:space="preserve"> Складовою частиною Положення є </w:t>
      </w:r>
      <w:r w:rsidR="00DF417F" w:rsidRPr="00A25005">
        <w:rPr>
          <w:rFonts w:ascii="Times New Roman" w:hAnsi="Times New Roman" w:cs="Times New Roman"/>
          <w:bCs/>
          <w:sz w:val="26"/>
          <w:szCs w:val="26"/>
        </w:rPr>
        <w:t>перелік норм і правил з ядерної та радіаційної безпеки</w:t>
      </w:r>
      <w:r w:rsidR="0045498C" w:rsidRPr="00A25005">
        <w:rPr>
          <w:rFonts w:ascii="Times New Roman" w:hAnsi="Times New Roman" w:cs="Times New Roman"/>
          <w:bCs/>
          <w:sz w:val="26"/>
          <w:szCs w:val="26"/>
        </w:rPr>
        <w:t xml:space="preserve"> (далі – Перелік)</w:t>
      </w:r>
      <w:r w:rsidR="00470403">
        <w:rPr>
          <w:rFonts w:ascii="Times New Roman" w:hAnsi="Times New Roman" w:cs="Times New Roman"/>
          <w:bCs/>
          <w:sz w:val="26"/>
          <w:szCs w:val="26"/>
        </w:rPr>
        <w:t xml:space="preserve">. Зазначений Перелік складається на підставі розробленого АТ «НАЕК «Енергоатом» </w:t>
      </w:r>
      <w:r w:rsidR="00470403" w:rsidRPr="00504C64">
        <w:rPr>
          <w:rFonts w:ascii="Times New Roman" w:hAnsi="Times New Roman" w:cs="Times New Roman"/>
          <w:sz w:val="26"/>
          <w:szCs w:val="26"/>
        </w:rPr>
        <w:t>«Переліку основних законів, норм і правил з ядерної та радіаційної безпеки для перевірки знань постачальників робіт та/або послуг АТ «НАЕК «Енергоатом», що наведений нижче</w:t>
      </w:r>
      <w:r w:rsidR="00470403">
        <w:rPr>
          <w:rFonts w:ascii="Times New Roman" w:hAnsi="Times New Roman" w:cs="Times New Roman"/>
          <w:sz w:val="26"/>
          <w:szCs w:val="26"/>
        </w:rPr>
        <w:t xml:space="preserve">. Перелік у складі Положення </w:t>
      </w:r>
      <w:r w:rsidR="00470403" w:rsidRPr="00504C64">
        <w:rPr>
          <w:rFonts w:ascii="Times New Roman" w:hAnsi="Times New Roman" w:cs="Times New Roman"/>
          <w:sz w:val="26"/>
          <w:szCs w:val="26"/>
        </w:rPr>
        <w:t>нада</w:t>
      </w:r>
      <w:r w:rsidR="00470403">
        <w:rPr>
          <w:rFonts w:ascii="Times New Roman" w:hAnsi="Times New Roman" w:cs="Times New Roman"/>
          <w:sz w:val="26"/>
          <w:szCs w:val="26"/>
        </w:rPr>
        <w:t>ється</w:t>
      </w:r>
      <w:r w:rsidR="00470403" w:rsidRPr="00504C64">
        <w:rPr>
          <w:rFonts w:ascii="Times New Roman" w:hAnsi="Times New Roman" w:cs="Times New Roman"/>
          <w:sz w:val="26"/>
          <w:szCs w:val="26"/>
        </w:rPr>
        <w:t xml:space="preserve"> до АТ «НАЕК «Енергоатом» на розгляд і погодження. За відсутності зауважень </w:t>
      </w:r>
      <w:r w:rsidR="00470403">
        <w:rPr>
          <w:rFonts w:ascii="Times New Roman" w:hAnsi="Times New Roman" w:cs="Times New Roman"/>
          <w:sz w:val="26"/>
          <w:szCs w:val="26"/>
        </w:rPr>
        <w:t>П</w:t>
      </w:r>
      <w:r w:rsidR="00470403" w:rsidRPr="00504C64">
        <w:rPr>
          <w:rFonts w:ascii="Times New Roman" w:hAnsi="Times New Roman" w:cs="Times New Roman"/>
          <w:sz w:val="26"/>
          <w:szCs w:val="26"/>
        </w:rPr>
        <w:t>ерелік погоджується відповідним листом за підписом директора з якості та управління. Зазначений лист є невід’ємною  складовою Положення</w:t>
      </w:r>
      <w:r w:rsidR="006F37A1" w:rsidRPr="00F53276">
        <w:rPr>
          <w:rFonts w:ascii="Times New Roman" w:hAnsi="Times New Roman" w:cs="Times New Roman"/>
          <w:sz w:val="26"/>
          <w:szCs w:val="26"/>
        </w:rPr>
        <w:t>.</w:t>
      </w:r>
      <w:r w:rsidR="00DF417F" w:rsidRPr="00F53276">
        <w:rPr>
          <w:rFonts w:ascii="Times New Roman" w:hAnsi="Times New Roman" w:cs="Times New Roman"/>
          <w:sz w:val="26"/>
          <w:szCs w:val="26"/>
        </w:rPr>
        <w:t xml:space="preserve"> </w:t>
      </w:r>
      <w:r w:rsidR="006F37A1" w:rsidRPr="00F53276">
        <w:rPr>
          <w:rFonts w:ascii="Times New Roman" w:hAnsi="Times New Roman" w:cs="Times New Roman"/>
          <w:sz w:val="26"/>
          <w:szCs w:val="26"/>
        </w:rPr>
        <w:t>З</w:t>
      </w:r>
      <w:r w:rsidR="00DF417F" w:rsidRPr="00F53276">
        <w:rPr>
          <w:rFonts w:ascii="Times New Roman" w:hAnsi="Times New Roman" w:cs="Times New Roman"/>
          <w:sz w:val="26"/>
          <w:szCs w:val="26"/>
        </w:rPr>
        <w:t xml:space="preserve">а місяць до проведення перевірки знань </w:t>
      </w:r>
      <w:r w:rsidR="00D26F03">
        <w:rPr>
          <w:rFonts w:ascii="Times New Roman" w:hAnsi="Times New Roman" w:cs="Times New Roman"/>
          <w:sz w:val="26"/>
          <w:szCs w:val="26"/>
        </w:rPr>
        <w:t xml:space="preserve">погоджене </w:t>
      </w:r>
      <w:r w:rsidR="00D26F03">
        <w:rPr>
          <w:rFonts w:ascii="Times New Roman" w:hAnsi="Times New Roman" w:cs="Times New Roman"/>
          <w:sz w:val="26"/>
          <w:szCs w:val="26"/>
        </w:rPr>
        <w:lastRenderedPageBreak/>
        <w:t xml:space="preserve">Держатомрегулювання </w:t>
      </w:r>
      <w:r w:rsidR="006F37A1" w:rsidRPr="00F53276">
        <w:rPr>
          <w:rFonts w:ascii="Times New Roman" w:hAnsi="Times New Roman" w:cs="Times New Roman"/>
          <w:sz w:val="26"/>
          <w:szCs w:val="26"/>
        </w:rPr>
        <w:t>Положення надсилається до Міністерства енергетики</w:t>
      </w:r>
      <w:r w:rsidR="006F37A1" w:rsidRPr="00F53276">
        <w:rPr>
          <w:rFonts w:ascii="Times New Roman" w:hAnsi="Times New Roman" w:cs="Times New Roman"/>
          <w:bCs/>
          <w:sz w:val="26"/>
          <w:szCs w:val="26"/>
        </w:rPr>
        <w:t xml:space="preserve"> України</w:t>
      </w:r>
      <w:r w:rsidR="006F37A1" w:rsidRPr="00F53276">
        <w:rPr>
          <w:rFonts w:ascii="Times New Roman" w:hAnsi="Times New Roman" w:cs="Times New Roman"/>
          <w:sz w:val="26"/>
          <w:szCs w:val="26"/>
        </w:rPr>
        <w:t xml:space="preserve"> </w:t>
      </w:r>
      <w:r w:rsidR="00DF417F" w:rsidRPr="00F53276">
        <w:rPr>
          <w:rFonts w:ascii="Times New Roman" w:hAnsi="Times New Roman" w:cs="Times New Roman"/>
          <w:sz w:val="26"/>
          <w:szCs w:val="26"/>
        </w:rPr>
        <w:t xml:space="preserve">разом з листом </w:t>
      </w:r>
      <w:r w:rsidR="00A63932">
        <w:rPr>
          <w:rFonts w:ascii="Times New Roman" w:hAnsi="Times New Roman" w:cs="Times New Roman"/>
          <w:sz w:val="26"/>
          <w:szCs w:val="26"/>
        </w:rPr>
        <w:t>про</w:t>
      </w:r>
      <w:r w:rsidR="00DF417F" w:rsidRPr="00F53276">
        <w:rPr>
          <w:rFonts w:ascii="Times New Roman" w:hAnsi="Times New Roman" w:cs="Times New Roman"/>
          <w:sz w:val="26"/>
          <w:szCs w:val="26"/>
        </w:rPr>
        <w:t xml:space="preserve"> намір пройти перевірку знань</w:t>
      </w:r>
      <w:r w:rsidR="005F4D07" w:rsidRPr="00F53276">
        <w:rPr>
          <w:rFonts w:ascii="Times New Roman" w:hAnsi="Times New Roman" w:cs="Times New Roman"/>
          <w:bCs/>
          <w:sz w:val="26"/>
          <w:szCs w:val="26"/>
        </w:rPr>
        <w:t>.</w:t>
      </w:r>
    </w:p>
    <w:p w14:paraId="0BA2B4FE" w14:textId="1A1EF14B" w:rsidR="00DF417F" w:rsidRPr="00A25005" w:rsidRDefault="00D26F03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Зауважуємо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, що підрядним організаціям, які залучаються </w:t>
      </w:r>
      <w:r w:rsidR="00A63932">
        <w:rPr>
          <w:rFonts w:ascii="Times New Roman" w:hAnsi="Times New Roman" w:cs="Times New Roman"/>
          <w:sz w:val="26"/>
          <w:szCs w:val="26"/>
        </w:rPr>
        <w:t>товариством</w:t>
      </w:r>
      <w:r w:rsidR="00A63932"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DF417F" w:rsidRPr="00A25005">
        <w:rPr>
          <w:rFonts w:ascii="Times New Roman" w:hAnsi="Times New Roman" w:cs="Times New Roman"/>
          <w:bCs/>
          <w:sz w:val="26"/>
          <w:szCs w:val="26"/>
        </w:rPr>
        <w:t xml:space="preserve">для здійснення робіт та надання послуг, що впливають на </w:t>
      </w:r>
      <w:r w:rsidR="00DF417F" w:rsidRPr="0004266B">
        <w:rPr>
          <w:rFonts w:ascii="Times New Roman" w:hAnsi="Times New Roman" w:cs="Times New Roman"/>
          <w:bCs/>
          <w:sz w:val="26"/>
          <w:szCs w:val="26"/>
        </w:rPr>
        <w:t>забезпечення</w:t>
      </w:r>
      <w:r w:rsidR="000B0E8D" w:rsidRPr="0004266B">
        <w:rPr>
          <w:rFonts w:ascii="Times New Roman" w:hAnsi="Times New Roman" w:cs="Times New Roman"/>
          <w:bCs/>
          <w:sz w:val="26"/>
          <w:szCs w:val="26"/>
        </w:rPr>
        <w:t xml:space="preserve"> тільки</w:t>
      </w:r>
      <w:r w:rsidR="00DF417F" w:rsidRPr="0004266B">
        <w:rPr>
          <w:rFonts w:ascii="Times New Roman" w:hAnsi="Times New Roman" w:cs="Times New Roman"/>
          <w:bCs/>
          <w:sz w:val="26"/>
          <w:szCs w:val="26"/>
        </w:rPr>
        <w:t xml:space="preserve"> радіаційної </w:t>
      </w:r>
      <w:r w:rsidR="00DF417F" w:rsidRPr="00A25005">
        <w:rPr>
          <w:rFonts w:ascii="Times New Roman" w:hAnsi="Times New Roman" w:cs="Times New Roman"/>
          <w:bCs/>
          <w:sz w:val="26"/>
          <w:szCs w:val="26"/>
        </w:rPr>
        <w:t xml:space="preserve">безпеки, 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зокрема, </w:t>
      </w:r>
      <w:r>
        <w:rPr>
          <w:rFonts w:ascii="Times New Roman" w:hAnsi="Times New Roman" w:cs="Times New Roman"/>
          <w:sz w:val="26"/>
          <w:szCs w:val="26"/>
        </w:rPr>
        <w:t>здійснюють діяльність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 з виробництва, використання джерел іонізуючого випромінювання, видобування, переробки уранових руд, перевезення радіоактивних матеріалів, необхідно керуватися </w:t>
      </w:r>
      <w:r>
        <w:rPr>
          <w:rFonts w:ascii="Times New Roman" w:hAnsi="Times New Roman" w:cs="Times New Roman"/>
          <w:sz w:val="26"/>
          <w:szCs w:val="26"/>
        </w:rPr>
        <w:t xml:space="preserve">вимогами </w:t>
      </w:r>
      <w:r w:rsidRPr="008D19D5">
        <w:rPr>
          <w:rFonts w:ascii="Times New Roman" w:hAnsi="Times New Roman" w:cs="Times New Roman"/>
          <w:iCs/>
          <w:sz w:val="26"/>
          <w:szCs w:val="26"/>
        </w:rPr>
        <w:t>НП 306.1.196-2014</w:t>
      </w:r>
      <w:r w:rsidR="00DF417F" w:rsidRPr="00D26F0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260D" w:rsidRPr="00D26F03">
        <w:rPr>
          <w:rFonts w:ascii="Times New Roman" w:hAnsi="Times New Roman" w:cs="Times New Roman"/>
          <w:iCs/>
          <w:sz w:val="26"/>
          <w:szCs w:val="26"/>
        </w:rPr>
        <w:t>«</w:t>
      </w:r>
      <w:r w:rsidR="00DF417F" w:rsidRPr="008D19D5">
        <w:rPr>
          <w:rFonts w:ascii="Times New Roman" w:hAnsi="Times New Roman" w:cs="Times New Roman"/>
          <w:iCs/>
          <w:sz w:val="26"/>
          <w:szCs w:val="26"/>
        </w:rPr>
        <w:t>Поряд</w:t>
      </w:r>
      <w:r>
        <w:rPr>
          <w:rFonts w:ascii="Times New Roman" w:hAnsi="Times New Roman" w:cs="Times New Roman"/>
          <w:iCs/>
          <w:sz w:val="26"/>
          <w:szCs w:val="26"/>
        </w:rPr>
        <w:t>о</w:t>
      </w:r>
      <w:r w:rsidR="00DF417F" w:rsidRPr="008D19D5">
        <w:rPr>
          <w:rFonts w:ascii="Times New Roman" w:hAnsi="Times New Roman" w:cs="Times New Roman"/>
          <w:iCs/>
          <w:sz w:val="26"/>
          <w:szCs w:val="26"/>
        </w:rPr>
        <w:t>к проведення навчання і перевірки знань з питань радіаційної безпеки у персоналу і посадових осіб суб’єктів окремих видів діяльності у сфері використання ядерної енергії</w:t>
      </w:r>
      <w:r w:rsidR="0044260D" w:rsidRPr="00D26F03">
        <w:rPr>
          <w:rFonts w:ascii="Times New Roman" w:hAnsi="Times New Roman" w:cs="Times New Roman"/>
          <w:iCs/>
          <w:sz w:val="26"/>
          <w:szCs w:val="26"/>
        </w:rPr>
        <w:t>»</w:t>
      </w:r>
      <w:r w:rsidR="008A2E2B" w:rsidRPr="00A25005">
        <w:rPr>
          <w:rFonts w:ascii="Times New Roman" w:hAnsi="Times New Roman" w:cs="Times New Roman"/>
          <w:sz w:val="26"/>
          <w:szCs w:val="26"/>
        </w:rPr>
        <w:t xml:space="preserve">, </w:t>
      </w:r>
      <w:r w:rsidRPr="00A25005">
        <w:rPr>
          <w:rFonts w:ascii="Times New Roman" w:hAnsi="Times New Roman" w:cs="Times New Roman"/>
          <w:sz w:val="26"/>
          <w:szCs w:val="26"/>
        </w:rPr>
        <w:t>затверджен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5F4D07" w:rsidRPr="00A25005">
        <w:rPr>
          <w:rFonts w:ascii="Times New Roman" w:hAnsi="Times New Roman" w:cs="Times New Roman"/>
          <w:sz w:val="26"/>
          <w:szCs w:val="26"/>
        </w:rPr>
        <w:t>наказом Держатомрегулювання від 02.10.2014  № 143</w:t>
      </w:r>
      <w:r w:rsidR="008A2E2B" w:rsidRPr="00A25005">
        <w:rPr>
          <w:rFonts w:ascii="Times New Roman" w:hAnsi="Times New Roman" w:cs="Times New Roman"/>
          <w:sz w:val="26"/>
          <w:szCs w:val="26"/>
        </w:rPr>
        <w:t xml:space="preserve"> (зареєстровано в Міністерстві юстиції України 02.12.2014 за 1549/26326)</w:t>
      </w:r>
      <w:r w:rsidR="008A2E2B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5"/>
      </w:r>
      <w:r w:rsidR="008A2E2B" w:rsidRPr="00A25005">
        <w:rPr>
          <w:rFonts w:ascii="Times New Roman" w:hAnsi="Times New Roman" w:cs="Times New Roman"/>
          <w:sz w:val="26"/>
          <w:szCs w:val="26"/>
        </w:rPr>
        <w:t>.</w:t>
      </w:r>
    </w:p>
    <w:p w14:paraId="7C062FB0" w14:textId="77777777"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При цьому, якщо у підрядної організації система навчання та перевірки знань персоналу створена відповідно до НП 306.1.187-2012, вимоги НП 306.1.196-2014 на </w:t>
      </w:r>
      <w:r w:rsidR="00092411" w:rsidRPr="00A25005">
        <w:rPr>
          <w:rFonts w:ascii="Times New Roman" w:hAnsi="Times New Roman" w:cs="Times New Roman"/>
          <w:sz w:val="26"/>
          <w:szCs w:val="26"/>
        </w:rPr>
        <w:t>таку</w:t>
      </w:r>
      <w:r w:rsidRPr="00A25005">
        <w:rPr>
          <w:rFonts w:ascii="Times New Roman" w:hAnsi="Times New Roman" w:cs="Times New Roman"/>
          <w:sz w:val="26"/>
          <w:szCs w:val="26"/>
        </w:rPr>
        <w:t xml:space="preserve"> організацію не поширюються </w:t>
      </w:r>
      <w:r w:rsidR="002836CF" w:rsidRPr="00A25005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Pr="00A25005">
        <w:rPr>
          <w:rFonts w:ascii="Times New Roman" w:hAnsi="Times New Roman" w:cs="Times New Roman"/>
          <w:sz w:val="26"/>
          <w:szCs w:val="26"/>
        </w:rPr>
        <w:t>наказ</w:t>
      </w:r>
      <w:r w:rsidR="002836CF" w:rsidRPr="00A25005">
        <w:rPr>
          <w:rFonts w:ascii="Times New Roman" w:hAnsi="Times New Roman" w:cs="Times New Roman"/>
          <w:sz w:val="26"/>
          <w:szCs w:val="26"/>
        </w:rPr>
        <w:t>у</w:t>
      </w:r>
      <w:r w:rsidRPr="00A25005">
        <w:rPr>
          <w:rFonts w:ascii="Times New Roman" w:hAnsi="Times New Roman" w:cs="Times New Roman"/>
          <w:sz w:val="26"/>
          <w:szCs w:val="26"/>
        </w:rPr>
        <w:t xml:space="preserve"> Держатомрегулювання від 18.08.2020 №  342 «Про внесення змін до Порядку проведення навчання і перевірки знань з питань радіаційної безпеки у персоналу і посадових осіб суб’єктів окремих видів діяльності у сфері використання ядерної енергії</w:t>
      </w:r>
      <w:r w:rsidR="002836CF" w:rsidRPr="00A25005">
        <w:rPr>
          <w:rFonts w:ascii="Times New Roman" w:hAnsi="Times New Roman" w:cs="Times New Roman"/>
          <w:sz w:val="26"/>
          <w:szCs w:val="26"/>
        </w:rPr>
        <w:t>» (</w:t>
      </w:r>
      <w:r w:rsidRPr="00A25005">
        <w:rPr>
          <w:rFonts w:ascii="Times New Roman" w:hAnsi="Times New Roman" w:cs="Times New Roman"/>
          <w:sz w:val="26"/>
          <w:szCs w:val="26"/>
        </w:rPr>
        <w:t>зареєстрован</w:t>
      </w:r>
      <w:r w:rsidR="002836CF" w:rsidRPr="00A25005">
        <w:rPr>
          <w:rFonts w:ascii="Times New Roman" w:hAnsi="Times New Roman" w:cs="Times New Roman"/>
          <w:sz w:val="26"/>
          <w:szCs w:val="26"/>
        </w:rPr>
        <w:t>о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2836CF" w:rsidRPr="00A25005">
        <w:rPr>
          <w:rFonts w:ascii="Times New Roman" w:hAnsi="Times New Roman" w:cs="Times New Roman"/>
          <w:sz w:val="26"/>
          <w:szCs w:val="26"/>
        </w:rPr>
        <w:t>в</w:t>
      </w:r>
      <w:r w:rsidRPr="00A25005">
        <w:rPr>
          <w:rFonts w:ascii="Times New Roman" w:hAnsi="Times New Roman" w:cs="Times New Roman"/>
          <w:sz w:val="26"/>
          <w:szCs w:val="26"/>
        </w:rPr>
        <w:t xml:space="preserve"> Міністерстві юстиції України 07.09.2020 за № 854/35137)</w:t>
      </w:r>
      <w:r w:rsidR="002836CF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6"/>
      </w:r>
      <w:r w:rsidRPr="00A25005">
        <w:rPr>
          <w:rFonts w:ascii="Times New Roman" w:hAnsi="Times New Roman" w:cs="Times New Roman"/>
          <w:sz w:val="26"/>
          <w:szCs w:val="26"/>
        </w:rPr>
        <w:t>.</w:t>
      </w:r>
    </w:p>
    <w:p w14:paraId="146074B7" w14:textId="514C3AA2"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Наявність персоналу підрядних організацій, який успішно пройшов перевірку знань з питань ядерної та радіаційної безпеки, є одним із критеріїв </w:t>
      </w:r>
      <w:r w:rsidR="0044260D">
        <w:rPr>
          <w:rFonts w:ascii="Times New Roman" w:hAnsi="Times New Roman" w:cs="Times New Roman"/>
          <w:sz w:val="26"/>
          <w:szCs w:val="26"/>
        </w:rPr>
        <w:br/>
      </w:r>
      <w:r w:rsidRPr="00A25005">
        <w:rPr>
          <w:rFonts w:ascii="Times New Roman" w:hAnsi="Times New Roman" w:cs="Times New Roman"/>
          <w:sz w:val="26"/>
          <w:szCs w:val="26"/>
        </w:rPr>
        <w:t xml:space="preserve">для прийняття «Рішення про затвердження постачальника» згідно з </w:t>
      </w:r>
      <w:r w:rsidR="0044260D">
        <w:rPr>
          <w:rFonts w:ascii="Times New Roman" w:hAnsi="Times New Roman" w:cs="Times New Roman"/>
          <w:sz w:val="26"/>
          <w:szCs w:val="26"/>
        </w:rPr>
        <w:br/>
      </w:r>
      <w:r w:rsidRPr="00A25005">
        <w:rPr>
          <w:rFonts w:ascii="Times New Roman" w:hAnsi="Times New Roman" w:cs="Times New Roman"/>
          <w:sz w:val="26"/>
          <w:szCs w:val="26"/>
        </w:rPr>
        <w:t>СОУ НАЕК 012</w:t>
      </w:r>
      <w:r w:rsidR="00FF1856" w:rsidRPr="00A25005">
        <w:rPr>
          <w:rFonts w:ascii="Times New Roman" w:hAnsi="Times New Roman" w:cs="Times New Roman"/>
          <w:sz w:val="26"/>
          <w:szCs w:val="26"/>
        </w:rPr>
        <w:t>:202</w:t>
      </w:r>
      <w:r w:rsidR="0024064B">
        <w:rPr>
          <w:rFonts w:ascii="Times New Roman" w:hAnsi="Times New Roman" w:cs="Times New Roman"/>
          <w:sz w:val="26"/>
          <w:szCs w:val="26"/>
        </w:rPr>
        <w:t>5</w:t>
      </w:r>
      <w:r w:rsidR="00CB11D0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7"/>
      </w:r>
      <w:r w:rsidR="00FF1856" w:rsidRPr="00A25005">
        <w:rPr>
          <w:rFonts w:ascii="Times New Roman" w:hAnsi="Times New Roman" w:cs="Times New Roman"/>
          <w:sz w:val="26"/>
          <w:szCs w:val="26"/>
        </w:rPr>
        <w:t>.</w:t>
      </w:r>
    </w:p>
    <w:p w14:paraId="536A5B09" w14:textId="1B45D5FE" w:rsidR="008F32B2" w:rsidRPr="0052640B" w:rsidRDefault="008F32B2" w:rsidP="0052640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40B">
        <w:rPr>
          <w:rFonts w:ascii="Times New Roman" w:hAnsi="Times New Roman" w:cs="Times New Roman"/>
          <w:sz w:val="26"/>
          <w:szCs w:val="26"/>
        </w:rPr>
        <w:t xml:space="preserve">За додатковими роз’ясненнями звертатися до відділу якості департаменту системи управління дирекції з якості та управління </w:t>
      </w:r>
      <w:r w:rsidR="00D26F03">
        <w:rPr>
          <w:rFonts w:ascii="Times New Roman" w:hAnsi="Times New Roman" w:cs="Times New Roman"/>
          <w:sz w:val="26"/>
          <w:szCs w:val="26"/>
        </w:rPr>
        <w:t xml:space="preserve">АТ «НАЕК «Енергоатом» </w:t>
      </w:r>
      <w:r w:rsidRPr="0052640B">
        <w:rPr>
          <w:rFonts w:ascii="Times New Roman" w:hAnsi="Times New Roman" w:cs="Times New Roman"/>
          <w:sz w:val="26"/>
          <w:szCs w:val="26"/>
        </w:rPr>
        <w:t>за тел</w:t>
      </w:r>
      <w:r w:rsidR="00587550" w:rsidRPr="0052640B">
        <w:rPr>
          <w:rFonts w:ascii="Times New Roman" w:hAnsi="Times New Roman" w:cs="Times New Roman"/>
          <w:sz w:val="26"/>
          <w:szCs w:val="26"/>
        </w:rPr>
        <w:t>ефоном</w:t>
      </w:r>
      <w:r w:rsidRPr="0052640B">
        <w:rPr>
          <w:rFonts w:ascii="Times New Roman" w:hAnsi="Times New Roman" w:cs="Times New Roman"/>
          <w:sz w:val="26"/>
          <w:szCs w:val="26"/>
        </w:rPr>
        <w:t xml:space="preserve"> (044) 277-78-21.</w:t>
      </w:r>
    </w:p>
    <w:p w14:paraId="323337D8" w14:textId="77777777" w:rsidR="00AD0708" w:rsidRPr="007F4895" w:rsidRDefault="00AD0708" w:rsidP="007F4895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F22F8F" w14:textId="77777777" w:rsidR="00EC04D2" w:rsidRDefault="00EC04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31775D6" w14:textId="77777777" w:rsidR="00EC04D2" w:rsidRPr="00682CC4" w:rsidRDefault="00EC04D2" w:rsidP="00EC04D2">
      <w:pPr>
        <w:pStyle w:val="21"/>
        <w:shd w:val="clear" w:color="auto" w:fill="auto"/>
        <w:spacing w:before="0" w:after="15" w:line="250" w:lineRule="exact"/>
        <w:ind w:left="80"/>
        <w:jc w:val="center"/>
        <w:rPr>
          <w:b w:val="0"/>
          <w:sz w:val="26"/>
          <w:szCs w:val="26"/>
        </w:rPr>
      </w:pPr>
    </w:p>
    <w:p w14:paraId="66107A5E" w14:textId="77777777" w:rsidR="00EC04D2" w:rsidRPr="00682CC4" w:rsidRDefault="00EC04D2" w:rsidP="00EC04D2">
      <w:pPr>
        <w:pStyle w:val="21"/>
        <w:shd w:val="clear" w:color="auto" w:fill="auto"/>
        <w:spacing w:before="0" w:after="15" w:line="250" w:lineRule="exact"/>
        <w:ind w:left="80"/>
        <w:jc w:val="center"/>
        <w:rPr>
          <w:b w:val="0"/>
          <w:sz w:val="26"/>
          <w:szCs w:val="26"/>
        </w:rPr>
      </w:pPr>
      <w:r w:rsidRPr="00682CC4">
        <w:rPr>
          <w:b w:val="0"/>
          <w:sz w:val="26"/>
          <w:szCs w:val="26"/>
        </w:rPr>
        <w:t>ПЕРЕЛІК</w:t>
      </w:r>
    </w:p>
    <w:p w14:paraId="21334A15" w14:textId="77777777" w:rsidR="00EC04D2" w:rsidRPr="00682CC4" w:rsidRDefault="00EC04D2" w:rsidP="00EC04D2">
      <w:pPr>
        <w:pStyle w:val="21"/>
        <w:shd w:val="clear" w:color="auto" w:fill="auto"/>
        <w:spacing w:before="0" w:line="277" w:lineRule="exact"/>
        <w:ind w:left="560" w:right="82"/>
        <w:jc w:val="center"/>
        <w:rPr>
          <w:b w:val="0"/>
          <w:sz w:val="26"/>
          <w:szCs w:val="26"/>
        </w:rPr>
      </w:pPr>
      <w:r w:rsidRPr="00682CC4">
        <w:rPr>
          <w:b w:val="0"/>
          <w:sz w:val="26"/>
          <w:szCs w:val="26"/>
        </w:rPr>
        <w:t>основних законів, норм</w:t>
      </w:r>
      <w:r w:rsidRPr="00682CC4">
        <w:rPr>
          <w:b w:val="0"/>
          <w:sz w:val="26"/>
          <w:szCs w:val="26"/>
          <w:lang w:val="ru-RU"/>
        </w:rPr>
        <w:t xml:space="preserve"> і </w:t>
      </w:r>
      <w:r w:rsidRPr="00682CC4">
        <w:rPr>
          <w:b w:val="0"/>
          <w:sz w:val="26"/>
          <w:szCs w:val="26"/>
        </w:rPr>
        <w:t>правил з ядерної</w:t>
      </w:r>
      <w:r w:rsidRPr="00682CC4">
        <w:rPr>
          <w:b w:val="0"/>
          <w:sz w:val="26"/>
          <w:szCs w:val="26"/>
          <w:lang w:val="ru-RU"/>
        </w:rPr>
        <w:t xml:space="preserve"> </w:t>
      </w:r>
      <w:r w:rsidRPr="00682CC4">
        <w:rPr>
          <w:b w:val="0"/>
          <w:sz w:val="26"/>
          <w:szCs w:val="26"/>
        </w:rPr>
        <w:t>та радіаційної безпеки для перевірки знань постачальників робіт та/або послуг АТ«НАЕК «Енергоатом»</w:t>
      </w:r>
    </w:p>
    <w:p w14:paraId="7142D1B5" w14:textId="77777777" w:rsidR="00EC04D2" w:rsidRPr="00682CC4" w:rsidRDefault="00EC04D2" w:rsidP="00EC04D2">
      <w:pPr>
        <w:pStyle w:val="21"/>
        <w:shd w:val="clear" w:color="auto" w:fill="auto"/>
        <w:spacing w:before="0" w:line="277" w:lineRule="exact"/>
        <w:ind w:left="560" w:right="82"/>
        <w:jc w:val="center"/>
        <w:rPr>
          <w:b w:val="0"/>
          <w:sz w:val="26"/>
          <w:szCs w:val="26"/>
        </w:rPr>
      </w:pPr>
      <w:bookmarkStart w:id="0" w:name="_GoBack"/>
      <w:bookmarkEnd w:id="0"/>
    </w:p>
    <w:tbl>
      <w:tblPr>
        <w:tblStyle w:val="ae"/>
        <w:tblW w:w="10236" w:type="dxa"/>
        <w:tblInd w:w="-176" w:type="dxa"/>
        <w:tblLook w:val="04A0" w:firstRow="1" w:lastRow="0" w:firstColumn="1" w:lastColumn="0" w:noHBand="0" w:noVBand="1"/>
      </w:tblPr>
      <w:tblGrid>
        <w:gridCol w:w="563"/>
        <w:gridCol w:w="2727"/>
        <w:gridCol w:w="6946"/>
      </w:tblGrid>
      <w:tr w:rsidR="00EC04D2" w:rsidRPr="0019009D" w14:paraId="129E9DDC" w14:textId="77777777" w:rsidTr="0071544B">
        <w:trPr>
          <w:trHeight w:val="20"/>
        </w:trPr>
        <w:tc>
          <w:tcPr>
            <w:tcW w:w="563" w:type="dxa"/>
          </w:tcPr>
          <w:p w14:paraId="2B740371" w14:textId="77777777" w:rsidR="00EC04D2" w:rsidRPr="0019009D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center"/>
              <w:rPr>
                <w:sz w:val="26"/>
                <w:szCs w:val="26"/>
              </w:rPr>
            </w:pPr>
            <w:r w:rsidRPr="0019009D">
              <w:rPr>
                <w:rStyle w:val="12pt"/>
                <w:sz w:val="26"/>
                <w:szCs w:val="26"/>
              </w:rPr>
              <w:t>№</w:t>
            </w:r>
          </w:p>
          <w:p w14:paraId="1CB4D51A" w14:textId="77777777" w:rsidR="00EC04D2" w:rsidRPr="0019009D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sz w:val="26"/>
                <w:szCs w:val="26"/>
              </w:rPr>
            </w:pPr>
            <w:r w:rsidRPr="0019009D">
              <w:rPr>
                <w:rStyle w:val="12pt0"/>
                <w:sz w:val="26"/>
                <w:szCs w:val="26"/>
              </w:rPr>
              <w:t>з/п</w:t>
            </w:r>
          </w:p>
        </w:tc>
        <w:tc>
          <w:tcPr>
            <w:tcW w:w="2727" w:type="dxa"/>
          </w:tcPr>
          <w:p w14:paraId="6060121F" w14:textId="77777777" w:rsidR="00EC04D2" w:rsidRPr="0019009D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sz w:val="26"/>
                <w:szCs w:val="26"/>
              </w:rPr>
            </w:pPr>
            <w:r w:rsidRPr="0019009D">
              <w:rPr>
                <w:rStyle w:val="12pt0"/>
                <w:sz w:val="26"/>
                <w:szCs w:val="26"/>
              </w:rPr>
              <w:t>Шифр</w:t>
            </w:r>
          </w:p>
        </w:tc>
        <w:tc>
          <w:tcPr>
            <w:tcW w:w="6946" w:type="dxa"/>
          </w:tcPr>
          <w:p w14:paraId="60A41AA2" w14:textId="77777777" w:rsidR="00EC04D2" w:rsidRPr="0019009D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sz w:val="26"/>
                <w:szCs w:val="26"/>
              </w:rPr>
            </w:pPr>
            <w:r w:rsidRPr="0019009D">
              <w:rPr>
                <w:rStyle w:val="12pt0"/>
                <w:sz w:val="26"/>
                <w:szCs w:val="26"/>
              </w:rPr>
              <w:t>Назва документу</w:t>
            </w:r>
          </w:p>
        </w:tc>
      </w:tr>
      <w:tr w:rsidR="00EC04D2" w:rsidRPr="0019009D" w14:paraId="430CA22F" w14:textId="77777777" w:rsidTr="0071544B">
        <w:trPr>
          <w:trHeight w:val="20"/>
        </w:trPr>
        <w:tc>
          <w:tcPr>
            <w:tcW w:w="563" w:type="dxa"/>
          </w:tcPr>
          <w:p w14:paraId="6A1AAEB3" w14:textId="77777777" w:rsidR="00EC04D2" w:rsidRPr="0019009D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center"/>
              <w:rPr>
                <w:rStyle w:val="12pt"/>
                <w:sz w:val="26"/>
                <w:szCs w:val="26"/>
              </w:rPr>
            </w:pPr>
            <w:r w:rsidRPr="0019009D">
              <w:rPr>
                <w:rStyle w:val="12pt"/>
                <w:sz w:val="26"/>
                <w:szCs w:val="26"/>
              </w:rPr>
              <w:t>1</w:t>
            </w:r>
          </w:p>
        </w:tc>
        <w:tc>
          <w:tcPr>
            <w:tcW w:w="2727" w:type="dxa"/>
          </w:tcPr>
          <w:p w14:paraId="1CAD088F" w14:textId="77777777" w:rsidR="00EC04D2" w:rsidRPr="0019009D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rStyle w:val="12pt0"/>
                <w:bCs/>
                <w:sz w:val="26"/>
                <w:szCs w:val="26"/>
              </w:rPr>
            </w:pPr>
            <w:r w:rsidRPr="0019009D">
              <w:rPr>
                <w:rStyle w:val="12pt0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14:paraId="352E0F45" w14:textId="77777777" w:rsidR="00EC04D2" w:rsidRPr="0019009D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rStyle w:val="12pt0"/>
                <w:sz w:val="26"/>
                <w:szCs w:val="26"/>
              </w:rPr>
            </w:pPr>
            <w:r w:rsidRPr="0019009D">
              <w:rPr>
                <w:rStyle w:val="12pt0"/>
                <w:sz w:val="26"/>
                <w:szCs w:val="26"/>
              </w:rPr>
              <w:t>3</w:t>
            </w:r>
          </w:p>
        </w:tc>
      </w:tr>
      <w:tr w:rsidR="00EC04D2" w:rsidRPr="00682CC4" w14:paraId="3988028C" w14:textId="77777777" w:rsidTr="0071544B">
        <w:trPr>
          <w:trHeight w:val="398"/>
        </w:trPr>
        <w:tc>
          <w:tcPr>
            <w:tcW w:w="10236" w:type="dxa"/>
            <w:gridSpan w:val="3"/>
          </w:tcPr>
          <w:p w14:paraId="56B6AFED" w14:textId="77777777" w:rsidR="00EC04D2" w:rsidRPr="001407F9" w:rsidRDefault="00EC04D2" w:rsidP="00F27991">
            <w:pPr>
              <w:pStyle w:val="42"/>
              <w:shd w:val="clear" w:color="auto" w:fill="auto"/>
              <w:spacing w:before="20" w:after="20" w:line="240" w:lineRule="auto"/>
              <w:rPr>
                <w:rStyle w:val="12pt0"/>
                <w:sz w:val="26"/>
                <w:szCs w:val="26"/>
                <w:vertAlign w:val="superscript"/>
              </w:rPr>
            </w:pPr>
            <w:r>
              <w:rPr>
                <w:rStyle w:val="12pt0"/>
                <w:sz w:val="26"/>
                <w:szCs w:val="26"/>
              </w:rPr>
              <w:t>Обов’язкові *</w:t>
            </w:r>
          </w:p>
        </w:tc>
      </w:tr>
      <w:tr w:rsidR="00EC04D2" w:rsidRPr="00682CC4" w14:paraId="75E64659" w14:textId="77777777" w:rsidTr="0071544B">
        <w:trPr>
          <w:trHeight w:val="20"/>
        </w:trPr>
        <w:tc>
          <w:tcPr>
            <w:tcW w:w="563" w:type="dxa"/>
          </w:tcPr>
          <w:p w14:paraId="31D67A78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C251D9F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№39/95-ВР від 08.02.1995</w:t>
            </w:r>
          </w:p>
        </w:tc>
        <w:tc>
          <w:tcPr>
            <w:tcW w:w="6946" w:type="dxa"/>
          </w:tcPr>
          <w:p w14:paraId="06EE0FF1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Закон України «Про використання ядерної енергії та радіаційну безпеку»</w:t>
            </w:r>
          </w:p>
        </w:tc>
      </w:tr>
      <w:tr w:rsidR="00EC04D2" w:rsidRPr="00682CC4" w14:paraId="6ED127BD" w14:textId="77777777" w:rsidTr="0071544B">
        <w:trPr>
          <w:trHeight w:val="20"/>
        </w:trPr>
        <w:tc>
          <w:tcPr>
            <w:tcW w:w="563" w:type="dxa"/>
          </w:tcPr>
          <w:p w14:paraId="1E25AE35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2698F40F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№15/98-ВР від 14.01.1998</w:t>
            </w:r>
          </w:p>
        </w:tc>
        <w:tc>
          <w:tcPr>
            <w:tcW w:w="6946" w:type="dxa"/>
          </w:tcPr>
          <w:p w14:paraId="54D79DE4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Закон України «Про захист людини від впливу іонізуючого випромінювання»</w:t>
            </w:r>
          </w:p>
        </w:tc>
      </w:tr>
      <w:tr w:rsidR="00EC04D2" w:rsidRPr="00682CC4" w14:paraId="2791DC7F" w14:textId="77777777" w:rsidTr="0071544B">
        <w:trPr>
          <w:trHeight w:val="20"/>
        </w:trPr>
        <w:tc>
          <w:tcPr>
            <w:tcW w:w="563" w:type="dxa"/>
          </w:tcPr>
          <w:p w14:paraId="68EE7DC9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205C793D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№1370-ХІV від 11.01.2000</w:t>
            </w:r>
          </w:p>
        </w:tc>
        <w:tc>
          <w:tcPr>
            <w:tcW w:w="6946" w:type="dxa"/>
          </w:tcPr>
          <w:p w14:paraId="16A3DE3F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Закон України «Про дозвільну діяльність у сфері використання ядерної енергії»</w:t>
            </w:r>
          </w:p>
        </w:tc>
      </w:tr>
      <w:tr w:rsidR="00EC04D2" w:rsidRPr="00682CC4" w14:paraId="0CF186ED" w14:textId="77777777" w:rsidTr="0071544B">
        <w:trPr>
          <w:trHeight w:val="20"/>
        </w:trPr>
        <w:tc>
          <w:tcPr>
            <w:tcW w:w="563" w:type="dxa"/>
          </w:tcPr>
          <w:p w14:paraId="21C4C42A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14A63270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ДГН 6.6.1.-6.5.001-98</w:t>
            </w:r>
          </w:p>
        </w:tc>
        <w:tc>
          <w:tcPr>
            <w:tcW w:w="6946" w:type="dxa"/>
          </w:tcPr>
          <w:p w14:paraId="46E9A87C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"/>
                <w:sz w:val="26"/>
                <w:szCs w:val="26"/>
              </w:rPr>
            </w:pPr>
            <w:r w:rsidRPr="00682CC4">
              <w:rPr>
                <w:b w:val="0"/>
                <w:bCs w:val="0"/>
                <w:sz w:val="26"/>
                <w:szCs w:val="26"/>
              </w:rPr>
              <w:t>Норми радіаційної безпеки України (НРБУ-97). Державні  гігієнічні нормативи</w:t>
            </w:r>
          </w:p>
        </w:tc>
      </w:tr>
      <w:tr w:rsidR="00EC04D2" w:rsidRPr="00682CC4" w14:paraId="789FBBFC" w14:textId="77777777" w:rsidTr="0071544B">
        <w:trPr>
          <w:trHeight w:val="20"/>
        </w:trPr>
        <w:tc>
          <w:tcPr>
            <w:tcW w:w="563" w:type="dxa"/>
          </w:tcPr>
          <w:p w14:paraId="28D1D876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156A00B6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ДСП 6.177-2005-09-02</w:t>
            </w:r>
          </w:p>
        </w:tc>
        <w:tc>
          <w:tcPr>
            <w:tcW w:w="6946" w:type="dxa"/>
          </w:tcPr>
          <w:p w14:paraId="1EA9F16E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"/>
                <w:sz w:val="26"/>
                <w:szCs w:val="26"/>
                <w:lang w:val="ru-RU"/>
              </w:rPr>
            </w:pPr>
            <w:r w:rsidRPr="00682CC4">
              <w:rPr>
                <w:rStyle w:val="12pt"/>
                <w:sz w:val="26"/>
                <w:szCs w:val="26"/>
              </w:rPr>
              <w:t>Основні санітарні правила забезпечення радіаційної безпеки України</w:t>
            </w:r>
            <w:r w:rsidRPr="00682CC4">
              <w:rPr>
                <w:rStyle w:val="12pt"/>
                <w:sz w:val="26"/>
                <w:szCs w:val="26"/>
                <w:lang w:val="ru-RU"/>
              </w:rPr>
              <w:t xml:space="preserve">. </w:t>
            </w:r>
            <w:r w:rsidRPr="00682CC4">
              <w:rPr>
                <w:b w:val="0"/>
                <w:bCs w:val="0"/>
                <w:sz w:val="26"/>
                <w:szCs w:val="26"/>
              </w:rPr>
              <w:t>Державні санітарні правила</w:t>
            </w:r>
          </w:p>
        </w:tc>
      </w:tr>
      <w:tr w:rsidR="00EC04D2" w:rsidRPr="00682CC4" w14:paraId="7DC929EB" w14:textId="77777777" w:rsidTr="0071544B">
        <w:trPr>
          <w:trHeight w:val="20"/>
        </w:trPr>
        <w:tc>
          <w:tcPr>
            <w:tcW w:w="563" w:type="dxa"/>
          </w:tcPr>
          <w:p w14:paraId="22FBA723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2B47B578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b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НП 306.2.245-2024</w:t>
            </w:r>
          </w:p>
        </w:tc>
        <w:tc>
          <w:tcPr>
            <w:tcW w:w="6946" w:type="dxa"/>
          </w:tcPr>
          <w:p w14:paraId="79098891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Загальні положення безпеки атомних станцій</w:t>
            </w:r>
          </w:p>
        </w:tc>
      </w:tr>
      <w:tr w:rsidR="00EC04D2" w:rsidRPr="00682CC4" w14:paraId="03D41E2C" w14:textId="77777777" w:rsidTr="0071544B">
        <w:trPr>
          <w:trHeight w:val="20"/>
        </w:trPr>
        <w:tc>
          <w:tcPr>
            <w:tcW w:w="563" w:type="dxa"/>
          </w:tcPr>
          <w:p w14:paraId="295A1755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03DCE35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НП 306.1.182-2012</w:t>
            </w:r>
          </w:p>
        </w:tc>
        <w:tc>
          <w:tcPr>
            <w:tcW w:w="6946" w:type="dxa"/>
          </w:tcPr>
          <w:p w14:paraId="5E1C6ED1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Вимоги до системи управління діяльністю експлуатуючої організації (оператора)</w:t>
            </w:r>
          </w:p>
        </w:tc>
      </w:tr>
      <w:tr w:rsidR="00EC04D2" w:rsidRPr="00682CC4" w14:paraId="4FB060CE" w14:textId="77777777" w:rsidTr="0071544B">
        <w:trPr>
          <w:trHeight w:val="20"/>
        </w:trPr>
        <w:tc>
          <w:tcPr>
            <w:tcW w:w="563" w:type="dxa"/>
          </w:tcPr>
          <w:p w14:paraId="7B964277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4E80D02E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НП 306.1.187-2012</w:t>
            </w:r>
          </w:p>
        </w:tc>
        <w:tc>
          <w:tcPr>
            <w:tcW w:w="6946" w:type="dxa"/>
          </w:tcPr>
          <w:p w14:paraId="3EBF65C7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color w:val="auto"/>
                <w:sz w:val="26"/>
                <w:szCs w:val="26"/>
              </w:rPr>
              <w:t>Порядок проведення навчання і перевірки знань з питань ядерної та радіаційної безпеки у персоналу експлуатуючої організації (оператора), спеціалізованого підприємства з поводження з радіоактивними відходами та юридичних осіб, які залучаються експлуатуючими організаціями та спеціалізованими підприємствами як підрядники</w:t>
            </w:r>
          </w:p>
        </w:tc>
      </w:tr>
      <w:tr w:rsidR="00EC04D2" w:rsidRPr="00682CC4" w14:paraId="4ED23E89" w14:textId="77777777" w:rsidTr="0071544B">
        <w:trPr>
          <w:trHeight w:val="20"/>
        </w:trPr>
        <w:tc>
          <w:tcPr>
            <w:tcW w:w="563" w:type="dxa"/>
          </w:tcPr>
          <w:p w14:paraId="3C7E8CB0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5DE80B36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НП 306.1.190-2012</w:t>
            </w:r>
          </w:p>
        </w:tc>
        <w:tc>
          <w:tcPr>
            <w:tcW w:w="6946" w:type="dxa"/>
          </w:tcPr>
          <w:p w14:paraId="2A02F734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</w:rPr>
            </w:pPr>
            <w:r w:rsidRPr="00682CC4">
              <w:rPr>
                <w:rStyle w:val="12pt"/>
                <w:sz w:val="26"/>
                <w:szCs w:val="26"/>
              </w:rPr>
              <w:t>Загальні вимоги до системи управління діяльністю у сфері використання ядерної енергії</w:t>
            </w:r>
          </w:p>
        </w:tc>
      </w:tr>
      <w:tr w:rsidR="00EC04D2" w:rsidRPr="006761FC" w14:paraId="741CF55A" w14:textId="77777777" w:rsidTr="0071544B">
        <w:trPr>
          <w:trHeight w:val="20"/>
        </w:trPr>
        <w:tc>
          <w:tcPr>
            <w:tcW w:w="563" w:type="dxa"/>
          </w:tcPr>
          <w:p w14:paraId="72B5F3E5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495A8822" w14:textId="77777777" w:rsidR="00EC04D2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bCs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НП 306.2.106-2005</w:t>
            </w:r>
          </w:p>
          <w:p w14:paraId="31256894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bCs/>
                <w:sz w:val="26"/>
                <w:szCs w:val="26"/>
                <w:vertAlign w:val="superscript"/>
              </w:rPr>
            </w:pPr>
          </w:p>
        </w:tc>
        <w:tc>
          <w:tcPr>
            <w:tcW w:w="6946" w:type="dxa"/>
          </w:tcPr>
          <w:p w14:paraId="0329C2A5" w14:textId="77777777" w:rsidR="00EC04D2" w:rsidRPr="00D475EF" w:rsidRDefault="00EC04D2" w:rsidP="00F27991">
            <w:pPr>
              <w:pStyle w:val="6"/>
              <w:keepNext w:val="0"/>
              <w:numPr>
                <w:ilvl w:val="0"/>
                <w:numId w:val="0"/>
              </w:numPr>
              <w:spacing w:before="20" w:after="20" w:line="240" w:lineRule="auto"/>
              <w:jc w:val="both"/>
              <w:outlineLvl w:val="5"/>
              <w:rPr>
                <w:rStyle w:val="12pt"/>
                <w:b w:val="0"/>
                <w:color w:val="auto"/>
                <w:sz w:val="26"/>
                <w:szCs w:val="26"/>
              </w:rPr>
            </w:pPr>
            <w:r w:rsidRPr="00D475EF">
              <w:rPr>
                <w:rStyle w:val="12pt"/>
                <w:b w:val="0"/>
                <w:color w:val="auto"/>
                <w:sz w:val="26"/>
                <w:szCs w:val="26"/>
              </w:rPr>
              <w:t xml:space="preserve">Вимоги до проведення модифікацій ядерних установок та порядку оцінки їх безпеки </w:t>
            </w:r>
            <w:r w:rsidRPr="00D475EF">
              <w:rPr>
                <w:rStyle w:val="12pt0"/>
                <w:b w:val="0"/>
                <w:i/>
                <w:sz w:val="26"/>
                <w:szCs w:val="26"/>
              </w:rPr>
              <w:t>(прим.1)</w:t>
            </w:r>
          </w:p>
        </w:tc>
      </w:tr>
      <w:tr w:rsidR="00EC04D2" w:rsidRPr="006761FC" w14:paraId="357D2B03" w14:textId="77777777" w:rsidTr="0071544B">
        <w:trPr>
          <w:trHeight w:val="20"/>
        </w:trPr>
        <w:tc>
          <w:tcPr>
            <w:tcW w:w="563" w:type="dxa"/>
          </w:tcPr>
          <w:p w14:paraId="15FD6D7E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113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365E45A1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 xml:space="preserve">НП 306.2.227-2020  </w:t>
            </w:r>
          </w:p>
        </w:tc>
        <w:tc>
          <w:tcPr>
            <w:tcW w:w="6946" w:type="dxa"/>
          </w:tcPr>
          <w:p w14:paraId="59A1F692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Загальні вимоги безпеки до улаштування та експлуатації обладнання й трубопроводів атомних станцій</w:t>
            </w:r>
            <w:r>
              <w:rPr>
                <w:rStyle w:val="12pt0"/>
                <w:sz w:val="26"/>
                <w:szCs w:val="26"/>
              </w:rPr>
              <w:t xml:space="preserve"> </w:t>
            </w:r>
            <w:r w:rsidRPr="006761FC">
              <w:rPr>
                <w:rStyle w:val="12pt0"/>
                <w:i/>
                <w:sz w:val="26"/>
                <w:szCs w:val="26"/>
              </w:rPr>
              <w:t>(прим.1)</w:t>
            </w:r>
          </w:p>
        </w:tc>
      </w:tr>
      <w:tr w:rsidR="00EC04D2" w:rsidRPr="006761FC" w14:paraId="63DA4C13" w14:textId="77777777" w:rsidTr="0071544B">
        <w:trPr>
          <w:trHeight w:val="409"/>
        </w:trPr>
        <w:tc>
          <w:tcPr>
            <w:tcW w:w="10236" w:type="dxa"/>
            <w:gridSpan w:val="3"/>
          </w:tcPr>
          <w:p w14:paraId="1DE7E21E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center"/>
              <w:rPr>
                <w:rStyle w:val="12pt"/>
                <w:color w:val="auto"/>
                <w:sz w:val="26"/>
                <w:szCs w:val="26"/>
                <w:vertAlign w:val="superscript"/>
              </w:rPr>
            </w:pPr>
            <w:r w:rsidRPr="006761FC">
              <w:rPr>
                <w:rStyle w:val="12pt"/>
                <w:color w:val="auto"/>
                <w:sz w:val="26"/>
                <w:szCs w:val="26"/>
              </w:rPr>
              <w:t>Рекомендовані</w:t>
            </w:r>
            <w:r>
              <w:rPr>
                <w:rStyle w:val="12pt"/>
                <w:color w:val="auto"/>
                <w:sz w:val="26"/>
                <w:szCs w:val="26"/>
                <w:vertAlign w:val="superscript"/>
              </w:rPr>
              <w:t xml:space="preserve"> </w:t>
            </w:r>
            <w:r>
              <w:rPr>
                <w:rStyle w:val="12pt0"/>
                <w:sz w:val="26"/>
                <w:szCs w:val="26"/>
              </w:rPr>
              <w:t>**</w:t>
            </w:r>
          </w:p>
        </w:tc>
      </w:tr>
      <w:tr w:rsidR="00EC04D2" w:rsidRPr="006761FC" w14:paraId="1BC3EB99" w14:textId="77777777" w:rsidTr="0071544B">
        <w:trPr>
          <w:trHeight w:val="20"/>
        </w:trPr>
        <w:tc>
          <w:tcPr>
            <w:tcW w:w="563" w:type="dxa"/>
          </w:tcPr>
          <w:p w14:paraId="48A55110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923BCB1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№ 2064-III від 19.10.2000</w:t>
            </w:r>
          </w:p>
        </w:tc>
        <w:tc>
          <w:tcPr>
            <w:tcW w:w="6946" w:type="dxa"/>
          </w:tcPr>
          <w:p w14:paraId="3B0A78AA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jc w:val="both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Закон України «Про фізичний захист ядерних установок, ядерних матеріалів, радіоактивних відходів, інших джерел іонізуючого випромінювання»</w:t>
            </w:r>
          </w:p>
        </w:tc>
      </w:tr>
      <w:tr w:rsidR="00EC04D2" w:rsidRPr="006761FC" w14:paraId="6DBF6DA6" w14:textId="77777777" w:rsidTr="0071544B">
        <w:trPr>
          <w:trHeight w:val="20"/>
        </w:trPr>
        <w:tc>
          <w:tcPr>
            <w:tcW w:w="563" w:type="dxa"/>
          </w:tcPr>
          <w:p w14:paraId="46321E41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BBF7D02" w14:textId="77777777" w:rsidR="00EC04D2" w:rsidRPr="006761FC" w:rsidRDefault="00EC04D2" w:rsidP="00F27991">
            <w:pPr>
              <w:pStyle w:val="21"/>
              <w:shd w:val="clear" w:color="auto" w:fill="auto"/>
              <w:spacing w:before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 xml:space="preserve">ГКД 34.20.507-2003 </w:t>
            </w:r>
          </w:p>
          <w:p w14:paraId="4C2B5D97" w14:textId="77777777" w:rsidR="00EC04D2" w:rsidRPr="006761FC" w:rsidRDefault="00EC04D2" w:rsidP="00F27991">
            <w:pPr>
              <w:pStyle w:val="21"/>
              <w:shd w:val="clear" w:color="auto" w:fill="auto"/>
              <w:spacing w:before="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(у редакції 2019 року)</w:t>
            </w:r>
          </w:p>
        </w:tc>
        <w:tc>
          <w:tcPr>
            <w:tcW w:w="6946" w:type="dxa"/>
          </w:tcPr>
          <w:p w14:paraId="36B2359C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 xml:space="preserve">Технічна експлуатація електричних станцій і мереж. Правила </w:t>
            </w:r>
          </w:p>
        </w:tc>
      </w:tr>
      <w:tr w:rsidR="00EC04D2" w:rsidRPr="006761FC" w14:paraId="6244A046" w14:textId="77777777" w:rsidTr="0071544B">
        <w:trPr>
          <w:trHeight w:val="20"/>
        </w:trPr>
        <w:tc>
          <w:tcPr>
            <w:tcW w:w="563" w:type="dxa"/>
          </w:tcPr>
          <w:p w14:paraId="63DE5A2F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6436B808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"/>
                <w:color w:val="auto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ДГН 6.6.1.-6.5.061-2000 НРБУ-97/Д-2000</w:t>
            </w:r>
          </w:p>
        </w:tc>
        <w:tc>
          <w:tcPr>
            <w:tcW w:w="6946" w:type="dxa"/>
          </w:tcPr>
          <w:p w14:paraId="223EE785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"/>
                <w:color w:val="auto"/>
                <w:sz w:val="26"/>
                <w:szCs w:val="26"/>
                <w:lang w:val="ru-RU"/>
              </w:rPr>
            </w:pPr>
            <w:r w:rsidRPr="006761FC">
              <w:rPr>
                <w:b w:val="0"/>
                <w:bCs w:val="0"/>
                <w:sz w:val="26"/>
                <w:szCs w:val="26"/>
              </w:rPr>
              <w:t>Норми радіаційної безпеки України. Доповнення: Радіаційний захист від джерел потенційного опромінення. Державні гігієнічні нормативи</w:t>
            </w:r>
          </w:p>
        </w:tc>
      </w:tr>
      <w:tr w:rsidR="00EC04D2" w:rsidRPr="006761FC" w14:paraId="312E893D" w14:textId="77777777" w:rsidTr="0071544B">
        <w:trPr>
          <w:trHeight w:val="20"/>
        </w:trPr>
        <w:tc>
          <w:tcPr>
            <w:tcW w:w="563" w:type="dxa"/>
          </w:tcPr>
          <w:p w14:paraId="7DC577CA" w14:textId="77777777" w:rsidR="00EC04D2" w:rsidRPr="006761FC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1B9182D6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НП 306.2.145-2008</w:t>
            </w:r>
          </w:p>
        </w:tc>
        <w:tc>
          <w:tcPr>
            <w:tcW w:w="6946" w:type="dxa"/>
          </w:tcPr>
          <w:p w14:paraId="3855085C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jc w:val="both"/>
              <w:rPr>
                <w:rStyle w:val="12pt0"/>
                <w:sz w:val="26"/>
                <w:szCs w:val="26"/>
              </w:rPr>
            </w:pPr>
            <w:r w:rsidRPr="006761FC">
              <w:rPr>
                <w:rStyle w:val="12pt0"/>
                <w:sz w:val="26"/>
                <w:szCs w:val="26"/>
              </w:rPr>
              <w:t>Правила ядерної безпеки реакторних установок атомних станцій з реакторами з водою під тиском</w:t>
            </w:r>
          </w:p>
        </w:tc>
      </w:tr>
      <w:tr w:rsidR="00EC04D2" w:rsidRPr="00682CC4" w14:paraId="20453E70" w14:textId="77777777" w:rsidTr="0071544B">
        <w:trPr>
          <w:trHeight w:val="20"/>
        </w:trPr>
        <w:tc>
          <w:tcPr>
            <w:tcW w:w="563" w:type="dxa"/>
          </w:tcPr>
          <w:p w14:paraId="6153BE80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64C0306E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НП 306.2.218-2018</w:t>
            </w:r>
          </w:p>
        </w:tc>
        <w:tc>
          <w:tcPr>
            <w:tcW w:w="6946" w:type="dxa"/>
          </w:tcPr>
          <w:p w14:paraId="3C0ED66F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Правила улаштування та безпечної експлуатації локалізуючих систем безпеки</w:t>
            </w:r>
          </w:p>
        </w:tc>
      </w:tr>
      <w:tr w:rsidR="00EC04D2" w:rsidRPr="00682CC4" w14:paraId="174FA506" w14:textId="77777777" w:rsidTr="0071544B">
        <w:trPr>
          <w:trHeight w:val="20"/>
        </w:trPr>
        <w:tc>
          <w:tcPr>
            <w:tcW w:w="563" w:type="dxa"/>
          </w:tcPr>
          <w:p w14:paraId="1B790790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left="-14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2727" w:type="dxa"/>
          </w:tcPr>
          <w:p w14:paraId="0D23CD9F" w14:textId="77777777" w:rsidR="00EC04D2" w:rsidRPr="006761FC" w:rsidRDefault="00EC04D2" w:rsidP="00F27991">
            <w:pPr>
              <w:pStyle w:val="21"/>
              <w:shd w:val="clear" w:color="auto" w:fill="auto"/>
              <w:spacing w:before="0" w:after="20" w:line="240" w:lineRule="auto"/>
              <w:ind w:right="-113"/>
              <w:jc w:val="center"/>
              <w:rPr>
                <w:rStyle w:val="12pt0"/>
                <w:sz w:val="26"/>
                <w:szCs w:val="26"/>
              </w:rPr>
            </w:pPr>
            <w:r>
              <w:rPr>
                <w:rStyle w:val="12pt0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14:paraId="319409FB" w14:textId="77777777" w:rsidR="00EC04D2" w:rsidRPr="006761FC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jc w:val="center"/>
              <w:rPr>
                <w:rStyle w:val="12pt0"/>
                <w:sz w:val="26"/>
                <w:szCs w:val="26"/>
              </w:rPr>
            </w:pPr>
            <w:r>
              <w:rPr>
                <w:rStyle w:val="12pt0"/>
                <w:sz w:val="26"/>
                <w:szCs w:val="26"/>
              </w:rPr>
              <w:t>3</w:t>
            </w:r>
          </w:p>
        </w:tc>
      </w:tr>
      <w:tr w:rsidR="00EC04D2" w:rsidRPr="00682CC4" w14:paraId="5DF0F350" w14:textId="77777777" w:rsidTr="0071544B">
        <w:trPr>
          <w:trHeight w:val="20"/>
        </w:trPr>
        <w:tc>
          <w:tcPr>
            <w:tcW w:w="563" w:type="dxa"/>
          </w:tcPr>
          <w:p w14:paraId="657A8B8D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29489F27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НП 306.2.205-2016</w:t>
            </w:r>
          </w:p>
        </w:tc>
        <w:tc>
          <w:tcPr>
            <w:tcW w:w="6946" w:type="dxa"/>
          </w:tcPr>
          <w:p w14:paraId="620E6977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 xml:space="preserve">Вимоги до систем електропостачання, важливих для безпеки атомних станцій </w:t>
            </w:r>
          </w:p>
        </w:tc>
      </w:tr>
      <w:tr w:rsidR="00EC04D2" w:rsidRPr="00682CC4" w14:paraId="3E894002" w14:textId="77777777" w:rsidTr="0071544B">
        <w:trPr>
          <w:trHeight w:val="20"/>
        </w:trPr>
        <w:tc>
          <w:tcPr>
            <w:tcW w:w="563" w:type="dxa"/>
          </w:tcPr>
          <w:p w14:paraId="7FB33247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189CD56A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НП 306.2.204-2016</w:t>
            </w:r>
          </w:p>
        </w:tc>
        <w:tc>
          <w:tcPr>
            <w:tcW w:w="6946" w:type="dxa"/>
          </w:tcPr>
          <w:p w14:paraId="53B414A7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Вимоги до систем аварійного охолодження ядерного палива та відведення тепла до кінцевого поглинача</w:t>
            </w:r>
          </w:p>
        </w:tc>
      </w:tr>
      <w:tr w:rsidR="00EC04D2" w:rsidRPr="00682CC4" w14:paraId="5DD02B40" w14:textId="77777777" w:rsidTr="0071544B">
        <w:trPr>
          <w:trHeight w:val="20"/>
        </w:trPr>
        <w:tc>
          <w:tcPr>
            <w:tcW w:w="563" w:type="dxa"/>
          </w:tcPr>
          <w:p w14:paraId="32695170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D65FED2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НП 306.8.126-2006</w:t>
            </w:r>
          </w:p>
        </w:tc>
        <w:tc>
          <w:tcPr>
            <w:tcW w:w="6946" w:type="dxa"/>
          </w:tcPr>
          <w:p w14:paraId="1CED7C8F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Правила фізичного захисту ядерних установок та ядерних матеріалів</w:t>
            </w:r>
          </w:p>
        </w:tc>
      </w:tr>
      <w:tr w:rsidR="00EC04D2" w:rsidRPr="00682CC4" w14:paraId="5577D9FC" w14:textId="77777777" w:rsidTr="0071544B">
        <w:trPr>
          <w:trHeight w:val="20"/>
        </w:trPr>
        <w:tc>
          <w:tcPr>
            <w:tcW w:w="563" w:type="dxa"/>
          </w:tcPr>
          <w:p w14:paraId="16182406" w14:textId="77777777" w:rsidR="00EC04D2" w:rsidRPr="00682CC4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372AB1A1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682CC4">
              <w:rPr>
                <w:rStyle w:val="12pt0"/>
                <w:sz w:val="26"/>
                <w:szCs w:val="26"/>
              </w:rPr>
              <w:t>ПРБ АС-89</w:t>
            </w:r>
          </w:p>
        </w:tc>
        <w:tc>
          <w:tcPr>
            <w:tcW w:w="6946" w:type="dxa"/>
          </w:tcPr>
          <w:p w14:paraId="7BED30D8" w14:textId="77777777" w:rsidR="00EC04D2" w:rsidRPr="00682CC4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"/>
                <w:sz w:val="26"/>
                <w:szCs w:val="26"/>
                <w:lang w:val="ru-RU"/>
              </w:rPr>
            </w:pPr>
            <w:r w:rsidRPr="00682CC4">
              <w:rPr>
                <w:rStyle w:val="12pt"/>
                <w:sz w:val="26"/>
                <w:szCs w:val="26"/>
                <w:lang w:val="ru-RU"/>
              </w:rPr>
              <w:t>Правила радиационной безопасности при эксплуатации атомных станций</w:t>
            </w:r>
          </w:p>
        </w:tc>
      </w:tr>
      <w:tr w:rsidR="00EC04D2" w:rsidRPr="00B21208" w14:paraId="5648A60F" w14:textId="77777777" w:rsidTr="0071544B">
        <w:trPr>
          <w:trHeight w:val="20"/>
        </w:trPr>
        <w:tc>
          <w:tcPr>
            <w:tcW w:w="563" w:type="dxa"/>
          </w:tcPr>
          <w:p w14:paraId="71F27AC6" w14:textId="77777777" w:rsidR="00EC04D2" w:rsidRPr="00B21208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7E5D0326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Cs w:val="0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НП 306.2.202-2015</w:t>
            </w:r>
          </w:p>
        </w:tc>
        <w:tc>
          <w:tcPr>
            <w:tcW w:w="6946" w:type="dxa"/>
          </w:tcPr>
          <w:p w14:paraId="514EC782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Cs w:val="0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Вимоги з ядерної та радіаційної безпеки до інформаційних та керуючих систем, важливих для безпеки атомних станцій</w:t>
            </w:r>
          </w:p>
        </w:tc>
      </w:tr>
      <w:tr w:rsidR="00EC04D2" w:rsidRPr="00B21208" w14:paraId="7EE92118" w14:textId="77777777" w:rsidTr="0071544B">
        <w:trPr>
          <w:trHeight w:val="20"/>
        </w:trPr>
        <w:tc>
          <w:tcPr>
            <w:tcW w:w="563" w:type="dxa"/>
          </w:tcPr>
          <w:p w14:paraId="3C177381" w14:textId="77777777" w:rsidR="00EC04D2" w:rsidRPr="00B21208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6AB6DE79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НП 306.2.237-2022</w:t>
            </w:r>
          </w:p>
        </w:tc>
        <w:tc>
          <w:tcPr>
            <w:tcW w:w="6946" w:type="dxa"/>
          </w:tcPr>
          <w:p w14:paraId="0481B428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Вимоги до кіберзахисту інформаційних та керуючих систем атомних станцій для забезпечення ядерної та радіаційної безпеки</w:t>
            </w:r>
          </w:p>
        </w:tc>
      </w:tr>
      <w:tr w:rsidR="00EC04D2" w:rsidRPr="00B21208" w14:paraId="27436ABA" w14:textId="77777777" w:rsidTr="0071544B">
        <w:trPr>
          <w:trHeight w:val="20"/>
        </w:trPr>
        <w:tc>
          <w:tcPr>
            <w:tcW w:w="563" w:type="dxa"/>
          </w:tcPr>
          <w:p w14:paraId="50A78942" w14:textId="77777777" w:rsidR="00EC04D2" w:rsidRPr="00B21208" w:rsidRDefault="00EC04D2" w:rsidP="00F27991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46498669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НП 306.2.208-2016</w:t>
            </w:r>
          </w:p>
        </w:tc>
        <w:tc>
          <w:tcPr>
            <w:tcW w:w="6946" w:type="dxa"/>
          </w:tcPr>
          <w:p w14:paraId="0DB65765" w14:textId="77777777" w:rsidR="00EC04D2" w:rsidRPr="00B21208" w:rsidRDefault="00EC04D2" w:rsidP="00F27991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Вимоги до сейсмостійкого проектування та оцінки сейсмічної безпеки енергоблоків атомних станцій</w:t>
            </w:r>
          </w:p>
        </w:tc>
      </w:tr>
      <w:tr w:rsidR="00DD2B06" w:rsidRPr="00B21208" w14:paraId="6834F36B" w14:textId="77777777" w:rsidTr="0071544B">
        <w:trPr>
          <w:trHeight w:val="20"/>
        </w:trPr>
        <w:tc>
          <w:tcPr>
            <w:tcW w:w="563" w:type="dxa"/>
          </w:tcPr>
          <w:p w14:paraId="7FA8C37A" w14:textId="77777777" w:rsidR="00DD2B06" w:rsidRPr="00B21208" w:rsidRDefault="00DD2B06" w:rsidP="00DD2B06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86016FC" w14:textId="77AD651C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  <w:shd w:val="clear" w:color="auto" w:fill="FFFFFF"/>
              </w:rPr>
            </w:pPr>
            <w:r w:rsidRPr="0090497D">
              <w:rPr>
                <w:b w:val="0"/>
                <w:sz w:val="26"/>
                <w:szCs w:val="26"/>
                <w:shd w:val="clear" w:color="auto" w:fill="FFFFFF"/>
              </w:rPr>
              <w:t>НП 306.2.105-2004</w:t>
            </w:r>
          </w:p>
        </w:tc>
        <w:tc>
          <w:tcPr>
            <w:tcW w:w="6946" w:type="dxa"/>
          </w:tcPr>
          <w:p w14:paraId="695E782B" w14:textId="520CE565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90497D">
              <w:rPr>
                <w:b w:val="0"/>
                <w:sz w:val="26"/>
                <w:szCs w:val="26"/>
                <w:shd w:val="clear" w:color="auto" w:fill="FFFFFF"/>
              </w:rPr>
              <w:t>Основні положення забезпечення безпеки проміжних сховищ відпрацьованого ядерного палива сухого типу</w:t>
            </w:r>
          </w:p>
        </w:tc>
      </w:tr>
      <w:tr w:rsidR="00DD2B06" w:rsidRPr="00B21208" w14:paraId="7A8C19A4" w14:textId="77777777" w:rsidTr="0071544B">
        <w:trPr>
          <w:trHeight w:val="20"/>
        </w:trPr>
        <w:tc>
          <w:tcPr>
            <w:tcW w:w="563" w:type="dxa"/>
          </w:tcPr>
          <w:p w14:paraId="1E62A4EF" w14:textId="77777777" w:rsidR="00DD2B06" w:rsidRPr="00B21208" w:rsidRDefault="00DD2B06" w:rsidP="00DD2B06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495E384B" w14:textId="53C94834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  <w:shd w:val="clear" w:color="auto" w:fill="FFFFFF"/>
              </w:rPr>
            </w:pPr>
            <w:r w:rsidRPr="0090497D">
              <w:rPr>
                <w:b w:val="0"/>
                <w:sz w:val="26"/>
                <w:szCs w:val="26"/>
                <w:shd w:val="clear" w:color="auto" w:fill="FFFFFF"/>
              </w:rPr>
              <w:t>НП 306.2.163-2010</w:t>
            </w:r>
          </w:p>
        </w:tc>
        <w:tc>
          <w:tcPr>
            <w:tcW w:w="6946" w:type="dxa"/>
          </w:tcPr>
          <w:p w14:paraId="3EA27C6C" w14:textId="6BE3DE09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90497D">
              <w:rPr>
                <w:b w:val="0"/>
                <w:sz w:val="26"/>
                <w:szCs w:val="26"/>
                <w:shd w:val="clear" w:color="auto" w:fill="FFFFFF"/>
              </w:rPr>
              <w:t>Загальні положення безпеки об`єкта по виробництву ядерного палива</w:t>
            </w:r>
          </w:p>
        </w:tc>
      </w:tr>
      <w:tr w:rsidR="00DD2B06" w:rsidRPr="00B21208" w14:paraId="59C3A612" w14:textId="77777777" w:rsidTr="0071544B">
        <w:trPr>
          <w:trHeight w:val="20"/>
        </w:trPr>
        <w:tc>
          <w:tcPr>
            <w:tcW w:w="563" w:type="dxa"/>
          </w:tcPr>
          <w:p w14:paraId="60621B6A" w14:textId="77777777" w:rsidR="00DD2B06" w:rsidRPr="00B21208" w:rsidRDefault="00DD2B06" w:rsidP="00DD2B06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2EC2940A" w14:textId="77777777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rStyle w:val="12pt0"/>
                <w:sz w:val="26"/>
                <w:szCs w:val="26"/>
              </w:rPr>
            </w:pPr>
            <w:r w:rsidRPr="00B21208">
              <w:rPr>
                <w:rStyle w:val="12pt0"/>
                <w:sz w:val="26"/>
                <w:szCs w:val="26"/>
              </w:rPr>
              <w:t>ОТТ-87</w:t>
            </w:r>
          </w:p>
        </w:tc>
        <w:tc>
          <w:tcPr>
            <w:tcW w:w="6946" w:type="dxa"/>
          </w:tcPr>
          <w:p w14:paraId="79B61800" w14:textId="77777777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rStyle w:val="12pt"/>
                <w:color w:val="auto"/>
                <w:sz w:val="26"/>
                <w:szCs w:val="26"/>
                <w:lang w:val="ru-RU"/>
              </w:rPr>
            </w:pPr>
            <w:r w:rsidRPr="00B21208">
              <w:rPr>
                <w:rStyle w:val="12pt"/>
                <w:color w:val="auto"/>
                <w:sz w:val="26"/>
                <w:szCs w:val="26"/>
                <w:lang w:val="ru-RU"/>
              </w:rPr>
              <w:t>Арматура для оборудования и трубопроводов АЭС. Общие технические требования</w:t>
            </w:r>
          </w:p>
        </w:tc>
      </w:tr>
      <w:tr w:rsidR="00DD2B06" w:rsidRPr="00B21208" w14:paraId="67FB560E" w14:textId="77777777" w:rsidTr="0071544B">
        <w:trPr>
          <w:trHeight w:val="20"/>
        </w:trPr>
        <w:tc>
          <w:tcPr>
            <w:tcW w:w="563" w:type="dxa"/>
          </w:tcPr>
          <w:p w14:paraId="41C6D3EF" w14:textId="77777777" w:rsidR="00DD2B06" w:rsidRPr="00B21208" w:rsidRDefault="00DD2B06" w:rsidP="00DD2B06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20" w:after="20" w:line="240" w:lineRule="auto"/>
              <w:ind w:left="-14" w:firstLine="0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2727" w:type="dxa"/>
          </w:tcPr>
          <w:p w14:paraId="03BD5809" w14:textId="77777777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ind w:right="-113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ПУЕ</w:t>
            </w:r>
          </w:p>
        </w:tc>
        <w:tc>
          <w:tcPr>
            <w:tcW w:w="6946" w:type="dxa"/>
          </w:tcPr>
          <w:p w14:paraId="11E70D71" w14:textId="77777777" w:rsidR="00DD2B06" w:rsidRPr="00B21208" w:rsidRDefault="00DD2B06" w:rsidP="00DD2B06">
            <w:pPr>
              <w:pStyle w:val="21"/>
              <w:shd w:val="clear" w:color="auto" w:fill="auto"/>
              <w:spacing w:before="20" w:after="20" w:line="240" w:lineRule="auto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B21208">
              <w:rPr>
                <w:b w:val="0"/>
                <w:sz w:val="26"/>
                <w:szCs w:val="26"/>
                <w:shd w:val="clear" w:color="auto" w:fill="FFFFFF"/>
              </w:rPr>
              <w:t>Правила улаштування електроустановок, у ред. 2017 р.</w:t>
            </w:r>
          </w:p>
        </w:tc>
      </w:tr>
    </w:tbl>
    <w:p w14:paraId="30214528" w14:textId="77777777" w:rsidR="00EC04D2" w:rsidRPr="00C0154C" w:rsidRDefault="00EC04D2" w:rsidP="00EC04D2">
      <w:pPr>
        <w:pStyle w:val="21"/>
        <w:shd w:val="clear" w:color="auto" w:fill="auto"/>
        <w:tabs>
          <w:tab w:val="left" w:pos="851"/>
        </w:tabs>
        <w:spacing w:before="60"/>
        <w:ind w:right="23"/>
        <w:jc w:val="both"/>
        <w:rPr>
          <w:b w:val="0"/>
          <w:sz w:val="16"/>
          <w:szCs w:val="16"/>
        </w:rPr>
      </w:pPr>
    </w:p>
    <w:p w14:paraId="0766E2DB" w14:textId="77777777" w:rsidR="00EC04D2" w:rsidRDefault="00EC04D2" w:rsidP="00EC04D2">
      <w:pPr>
        <w:pStyle w:val="21"/>
        <w:shd w:val="clear" w:color="auto" w:fill="auto"/>
        <w:tabs>
          <w:tab w:val="left" w:pos="851"/>
        </w:tabs>
        <w:spacing w:before="60"/>
        <w:ind w:right="2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* </w:t>
      </w:r>
      <w:r w:rsidRPr="00D86A96">
        <w:rPr>
          <w:b w:val="0"/>
          <w:sz w:val="22"/>
          <w:szCs w:val="22"/>
        </w:rPr>
        <w:t>обов’язкові нормативно-правові акти</w:t>
      </w:r>
      <w:r>
        <w:rPr>
          <w:b w:val="0"/>
          <w:sz w:val="22"/>
          <w:szCs w:val="22"/>
        </w:rPr>
        <w:t xml:space="preserve"> (НПА)</w:t>
      </w:r>
      <w:r w:rsidRPr="00D86A96">
        <w:rPr>
          <w:b w:val="0"/>
          <w:sz w:val="22"/>
          <w:szCs w:val="22"/>
        </w:rPr>
        <w:t>, які постач</w:t>
      </w:r>
      <w:r>
        <w:rPr>
          <w:b w:val="0"/>
          <w:sz w:val="22"/>
          <w:szCs w:val="22"/>
        </w:rPr>
        <w:t>альник має включити до переліку;</w:t>
      </w:r>
    </w:p>
    <w:p w14:paraId="11199E70" w14:textId="77777777" w:rsidR="00EC04D2" w:rsidRDefault="00EC04D2" w:rsidP="00EC04D2">
      <w:pPr>
        <w:pStyle w:val="21"/>
        <w:shd w:val="clear" w:color="auto" w:fill="auto"/>
        <w:tabs>
          <w:tab w:val="left" w:pos="851"/>
        </w:tabs>
        <w:spacing w:before="60"/>
        <w:ind w:right="2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** </w:t>
      </w:r>
      <w:r w:rsidRPr="00D86A96">
        <w:rPr>
          <w:b w:val="0"/>
          <w:sz w:val="22"/>
          <w:szCs w:val="22"/>
        </w:rPr>
        <w:t>рекомендован</w:t>
      </w:r>
      <w:r>
        <w:rPr>
          <w:b w:val="0"/>
          <w:sz w:val="22"/>
          <w:szCs w:val="22"/>
        </w:rPr>
        <w:t>і</w:t>
      </w:r>
      <w:r w:rsidRPr="00D86A96">
        <w:rPr>
          <w:b w:val="0"/>
          <w:sz w:val="22"/>
          <w:szCs w:val="22"/>
        </w:rPr>
        <w:t xml:space="preserve"> нормативно-правов</w:t>
      </w:r>
      <w:r>
        <w:rPr>
          <w:b w:val="0"/>
          <w:sz w:val="22"/>
          <w:szCs w:val="22"/>
        </w:rPr>
        <w:t>і</w:t>
      </w:r>
      <w:r w:rsidRPr="00D86A96">
        <w:rPr>
          <w:b w:val="0"/>
          <w:sz w:val="22"/>
          <w:szCs w:val="22"/>
        </w:rPr>
        <w:t xml:space="preserve"> акт</w:t>
      </w:r>
      <w:r>
        <w:rPr>
          <w:b w:val="0"/>
          <w:sz w:val="22"/>
          <w:szCs w:val="22"/>
        </w:rPr>
        <w:t xml:space="preserve">и. </w:t>
      </w:r>
      <w:r w:rsidRPr="00D86A96">
        <w:rPr>
          <w:b w:val="0"/>
          <w:sz w:val="22"/>
          <w:szCs w:val="22"/>
        </w:rPr>
        <w:t>Постачальник</w:t>
      </w:r>
      <w:r w:rsidRPr="000A2E16">
        <w:rPr>
          <w:b w:val="0"/>
          <w:sz w:val="22"/>
          <w:szCs w:val="22"/>
        </w:rPr>
        <w:t xml:space="preserve"> </w:t>
      </w:r>
      <w:r w:rsidRPr="00D86A96">
        <w:rPr>
          <w:b w:val="0"/>
          <w:sz w:val="22"/>
          <w:szCs w:val="22"/>
        </w:rPr>
        <w:t>самостійно</w:t>
      </w:r>
      <w:r>
        <w:rPr>
          <w:b w:val="0"/>
          <w:sz w:val="22"/>
          <w:szCs w:val="22"/>
        </w:rPr>
        <w:t xml:space="preserve"> </w:t>
      </w:r>
      <w:r w:rsidRPr="00D86A96">
        <w:rPr>
          <w:b w:val="0"/>
          <w:sz w:val="22"/>
          <w:szCs w:val="22"/>
        </w:rPr>
        <w:t>визначає</w:t>
      </w:r>
      <w:r>
        <w:rPr>
          <w:b w:val="0"/>
          <w:sz w:val="22"/>
          <w:szCs w:val="22"/>
        </w:rPr>
        <w:t xml:space="preserve"> необхідність включення до переліку </w:t>
      </w:r>
      <w:r w:rsidRPr="00D86A96">
        <w:rPr>
          <w:b w:val="0"/>
          <w:sz w:val="22"/>
          <w:szCs w:val="22"/>
        </w:rPr>
        <w:t>відповідно до конкретних видів своєї діяльності</w:t>
      </w:r>
      <w:r>
        <w:rPr>
          <w:b w:val="0"/>
          <w:sz w:val="22"/>
          <w:szCs w:val="22"/>
        </w:rPr>
        <w:t xml:space="preserve"> та </w:t>
      </w:r>
      <w:r w:rsidRPr="00D86A96">
        <w:rPr>
          <w:b w:val="0"/>
          <w:sz w:val="22"/>
          <w:szCs w:val="22"/>
        </w:rPr>
        <w:t>галузевої спрямованості</w:t>
      </w:r>
      <w:r>
        <w:rPr>
          <w:b w:val="0"/>
          <w:sz w:val="22"/>
          <w:szCs w:val="22"/>
        </w:rPr>
        <w:t>.</w:t>
      </w:r>
    </w:p>
    <w:p w14:paraId="1EDFEEFA" w14:textId="77777777" w:rsidR="00EC04D2" w:rsidRDefault="00EC04D2" w:rsidP="00EC04D2">
      <w:pPr>
        <w:pStyle w:val="21"/>
        <w:shd w:val="clear" w:color="auto" w:fill="auto"/>
        <w:tabs>
          <w:tab w:val="left" w:pos="851"/>
        </w:tabs>
        <w:spacing w:before="60"/>
        <w:ind w:right="23"/>
        <w:jc w:val="both"/>
        <w:rPr>
          <w:b w:val="0"/>
          <w:sz w:val="22"/>
          <w:szCs w:val="22"/>
        </w:rPr>
      </w:pPr>
    </w:p>
    <w:p w14:paraId="0FDFC0D1" w14:textId="77777777" w:rsidR="00EC04D2" w:rsidRDefault="00EC04D2" w:rsidP="00EC04D2">
      <w:pPr>
        <w:pStyle w:val="21"/>
        <w:shd w:val="clear" w:color="auto" w:fill="auto"/>
        <w:tabs>
          <w:tab w:val="left" w:pos="851"/>
        </w:tabs>
        <w:spacing w:before="0"/>
        <w:ind w:right="20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Примітка: </w:t>
      </w:r>
      <w:r>
        <w:rPr>
          <w:b w:val="0"/>
          <w:sz w:val="22"/>
          <w:szCs w:val="22"/>
        </w:rPr>
        <w:t xml:space="preserve">НПА мають бути включені до переліку, якщо безпосередньо </w:t>
      </w:r>
      <w:r w:rsidRPr="00D86A96">
        <w:rPr>
          <w:b w:val="0"/>
          <w:sz w:val="22"/>
          <w:szCs w:val="22"/>
        </w:rPr>
        <w:t>стос</w:t>
      </w:r>
      <w:r>
        <w:rPr>
          <w:b w:val="0"/>
          <w:sz w:val="22"/>
          <w:szCs w:val="22"/>
        </w:rPr>
        <w:t>уються діяльності постачальника.</w:t>
      </w:r>
    </w:p>
    <w:p w14:paraId="15F4DD28" w14:textId="77777777" w:rsidR="00EC04D2" w:rsidRDefault="00EC04D2" w:rsidP="00EC04D2">
      <w:pPr>
        <w:pStyle w:val="21"/>
        <w:shd w:val="clear" w:color="auto" w:fill="auto"/>
        <w:tabs>
          <w:tab w:val="left" w:pos="851"/>
        </w:tabs>
        <w:spacing w:before="0"/>
        <w:ind w:right="20"/>
        <w:jc w:val="both"/>
        <w:rPr>
          <w:b w:val="0"/>
          <w:sz w:val="22"/>
          <w:szCs w:val="22"/>
        </w:rPr>
      </w:pPr>
    </w:p>
    <w:sectPr w:rsidR="00EC0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0ADFE3" w16cex:dateUtc="2026-02-18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D412A2" w16cid:durableId="630ADF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6D70" w14:textId="77777777" w:rsidR="009A307B" w:rsidRDefault="009A307B" w:rsidP="00285930">
      <w:pPr>
        <w:spacing w:after="0" w:line="240" w:lineRule="auto"/>
      </w:pPr>
      <w:r>
        <w:separator/>
      </w:r>
    </w:p>
  </w:endnote>
  <w:endnote w:type="continuationSeparator" w:id="0">
    <w:p w14:paraId="40DFD6E0" w14:textId="77777777" w:rsidR="009A307B" w:rsidRDefault="009A307B" w:rsidP="0028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D5B6" w14:textId="77777777" w:rsidR="009A307B" w:rsidRDefault="009A307B" w:rsidP="00285930">
      <w:pPr>
        <w:spacing w:after="0" w:line="240" w:lineRule="auto"/>
      </w:pPr>
      <w:r>
        <w:separator/>
      </w:r>
    </w:p>
  </w:footnote>
  <w:footnote w:type="continuationSeparator" w:id="0">
    <w:p w14:paraId="7F2D0143" w14:textId="77777777" w:rsidR="009A307B" w:rsidRDefault="009A307B" w:rsidP="00285930">
      <w:pPr>
        <w:spacing w:after="0" w:line="240" w:lineRule="auto"/>
      </w:pPr>
      <w:r>
        <w:continuationSeparator/>
      </w:r>
    </w:p>
  </w:footnote>
  <w:footnote w:id="1">
    <w:p w14:paraId="04E04D69" w14:textId="77777777" w:rsidR="00B7190A" w:rsidRDefault="00B7190A">
      <w:pPr>
        <w:pStyle w:val="a5"/>
      </w:pPr>
      <w:r>
        <w:rPr>
          <w:rStyle w:val="a7"/>
        </w:rPr>
        <w:footnoteRef/>
      </w:r>
      <w:r>
        <w:t xml:space="preserve"> Визначення систем, важливих для безпеки АЕС наведено в НП 306.2.245-2024</w:t>
      </w:r>
    </w:p>
    <w:p w14:paraId="2C06713D" w14:textId="77777777" w:rsidR="00B7190A" w:rsidRDefault="009A307B">
      <w:pPr>
        <w:pStyle w:val="a5"/>
      </w:pPr>
      <w:hyperlink r:id="rId1" w:anchor="Text" w:history="1">
        <w:r w:rsidR="00B7190A" w:rsidRPr="00EF2C91">
          <w:rPr>
            <w:rStyle w:val="a8"/>
          </w:rPr>
          <w:t>https://zakon.rada.gov.ua/laws/show/z0056-08#Text</w:t>
        </w:r>
      </w:hyperlink>
      <w:r w:rsidR="00B7190A">
        <w:t xml:space="preserve"> </w:t>
      </w:r>
    </w:p>
  </w:footnote>
  <w:footnote w:id="2">
    <w:p w14:paraId="0E32FE90" w14:textId="417D3DCB" w:rsidR="00285930" w:rsidRPr="00845982" w:rsidRDefault="00285930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="00484734">
        <w:t xml:space="preserve">Визначення експертної організації наведено в </w:t>
      </w:r>
      <w:r w:rsidR="0024064B">
        <w:t>«</w:t>
      </w:r>
      <w:r w:rsidR="0024064B" w:rsidRPr="0024064B">
        <w:t>Порядку проведення державної експертизи</w:t>
      </w:r>
      <w:r w:rsidR="0024064B">
        <w:t xml:space="preserve">…» </w:t>
      </w:r>
      <w:hyperlink r:id="rId2" w:anchor="Text" w:history="1">
        <w:r w:rsidR="00DC341B" w:rsidRPr="00C76964">
          <w:rPr>
            <w:rStyle w:val="a8"/>
          </w:rPr>
          <w:t>https://zakon.rada.gov.ua/laws/sho</w:t>
        </w:r>
        <w:r w:rsidR="00DC341B" w:rsidRPr="00C76964">
          <w:rPr>
            <w:rStyle w:val="a8"/>
          </w:rPr>
          <w:t>w</w:t>
        </w:r>
        <w:r w:rsidR="00DC341B" w:rsidRPr="00C76964">
          <w:rPr>
            <w:rStyle w:val="a8"/>
          </w:rPr>
          <w:t>/z0955-20#Text</w:t>
        </w:r>
      </w:hyperlink>
      <w:r w:rsidR="00DC341B" w:rsidRPr="00845982">
        <w:rPr>
          <w:lang w:val="ru-RU"/>
        </w:rPr>
        <w:t xml:space="preserve"> </w:t>
      </w:r>
    </w:p>
  </w:footnote>
  <w:footnote w:id="3">
    <w:p w14:paraId="555CA624" w14:textId="77777777" w:rsidR="00DE6A01" w:rsidRDefault="00DE6A01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3" w:anchor="Text" w:history="1">
        <w:r w:rsidR="0024064B" w:rsidRPr="00EF2C91">
          <w:rPr>
            <w:rStyle w:val="a8"/>
          </w:rPr>
          <w:t>https://zakon.rada.gov.ua/laws/show/z1817-12/ed20121018#Text</w:t>
        </w:r>
      </w:hyperlink>
      <w:r w:rsidR="0024064B">
        <w:t xml:space="preserve"> </w:t>
      </w:r>
    </w:p>
  </w:footnote>
  <w:footnote w:id="4">
    <w:p w14:paraId="5E5E8606" w14:textId="77777777" w:rsidR="00DE6A01" w:rsidRDefault="00DE6A01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4" w:anchor="Text" w:history="1">
        <w:r w:rsidR="0024064B" w:rsidRPr="00EF2C91">
          <w:rPr>
            <w:rStyle w:val="a8"/>
          </w:rPr>
          <w:t>https://zakon.rada.gov.ua/laws/show/z1252-09#Text</w:t>
        </w:r>
      </w:hyperlink>
      <w:r w:rsidR="0024064B">
        <w:t xml:space="preserve"> </w:t>
      </w:r>
    </w:p>
  </w:footnote>
  <w:footnote w:id="5">
    <w:p w14:paraId="6B4870F0" w14:textId="77777777" w:rsidR="008A2E2B" w:rsidRDefault="008A2E2B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5" w:anchor="Text" w:history="1">
        <w:r w:rsidRPr="00C15B5F">
          <w:rPr>
            <w:rStyle w:val="a8"/>
          </w:rPr>
          <w:t>https://zakon.rada.gov.ua/laws/show/z1549-14#Text</w:t>
        </w:r>
      </w:hyperlink>
      <w:r>
        <w:t xml:space="preserve"> </w:t>
      </w:r>
    </w:p>
  </w:footnote>
  <w:footnote w:id="6">
    <w:p w14:paraId="5521A272" w14:textId="77777777" w:rsidR="002836CF" w:rsidRDefault="002836CF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6" w:anchor="Text" w:history="1">
        <w:r w:rsidRPr="00C15B5F">
          <w:rPr>
            <w:rStyle w:val="a8"/>
          </w:rPr>
          <w:t>https://zakon.rada.gov.ua/laws/show/z0854-20#Text</w:t>
        </w:r>
      </w:hyperlink>
      <w:r>
        <w:t xml:space="preserve"> </w:t>
      </w:r>
    </w:p>
  </w:footnote>
  <w:footnote w:id="7">
    <w:p w14:paraId="0661C19D" w14:textId="77777777" w:rsidR="00CB11D0" w:rsidRDefault="00CB11D0">
      <w:pPr>
        <w:pStyle w:val="a5"/>
      </w:pPr>
      <w:r>
        <w:rPr>
          <w:rStyle w:val="a7"/>
        </w:rPr>
        <w:footnoteRef/>
      </w:r>
      <w:r>
        <w:t xml:space="preserve"> Документ: </w:t>
      </w:r>
      <w:hyperlink r:id="rId7" w:history="1">
        <w:r w:rsidR="0024064B" w:rsidRPr="00EF2C91">
          <w:rPr>
            <w:rStyle w:val="a8"/>
          </w:rPr>
          <w:t>https://energoatom.com.ua/information-for-members</w:t>
        </w:r>
      </w:hyperlink>
      <w:r w:rsidR="0024064B">
        <w:t xml:space="preserve"> </w:t>
      </w:r>
    </w:p>
    <w:p w14:paraId="6F4D6179" w14:textId="77777777" w:rsidR="00805B59" w:rsidRDefault="00805B5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3F93"/>
    <w:multiLevelType w:val="multilevel"/>
    <w:tmpl w:val="21E23910"/>
    <w:lvl w:ilvl="0">
      <w:start w:val="1"/>
      <w:numFmt w:val="decimal"/>
      <w:pStyle w:val="1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615716BD"/>
    <w:multiLevelType w:val="hybridMultilevel"/>
    <w:tmpl w:val="23E46A42"/>
    <w:lvl w:ilvl="0" w:tplc="EF2E5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7203E7"/>
    <w:multiLevelType w:val="hybridMultilevel"/>
    <w:tmpl w:val="3636131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7F"/>
    <w:rsid w:val="0003497A"/>
    <w:rsid w:val="0004266B"/>
    <w:rsid w:val="000556B9"/>
    <w:rsid w:val="00092411"/>
    <w:rsid w:val="000B0E8D"/>
    <w:rsid w:val="000B2132"/>
    <w:rsid w:val="001E4E81"/>
    <w:rsid w:val="0024064B"/>
    <w:rsid w:val="00260C43"/>
    <w:rsid w:val="002836CF"/>
    <w:rsid w:val="00285930"/>
    <w:rsid w:val="00356B01"/>
    <w:rsid w:val="003762C4"/>
    <w:rsid w:val="00424618"/>
    <w:rsid w:val="0044260D"/>
    <w:rsid w:val="0045498C"/>
    <w:rsid w:val="00470403"/>
    <w:rsid w:val="00480755"/>
    <w:rsid w:val="00484734"/>
    <w:rsid w:val="004A129E"/>
    <w:rsid w:val="004D1F6B"/>
    <w:rsid w:val="004D6B04"/>
    <w:rsid w:val="00500D07"/>
    <w:rsid w:val="00503A55"/>
    <w:rsid w:val="00504C64"/>
    <w:rsid w:val="00514C7A"/>
    <w:rsid w:val="00523FB8"/>
    <w:rsid w:val="0052640B"/>
    <w:rsid w:val="00562CF2"/>
    <w:rsid w:val="005702CE"/>
    <w:rsid w:val="00582B33"/>
    <w:rsid w:val="00587550"/>
    <w:rsid w:val="005F4D07"/>
    <w:rsid w:val="00677F39"/>
    <w:rsid w:val="006A71C6"/>
    <w:rsid w:val="006C26AF"/>
    <w:rsid w:val="006F37A1"/>
    <w:rsid w:val="006F5BB7"/>
    <w:rsid w:val="0071544B"/>
    <w:rsid w:val="00734D58"/>
    <w:rsid w:val="00763B0D"/>
    <w:rsid w:val="007B04EF"/>
    <w:rsid w:val="007F4895"/>
    <w:rsid w:val="00805B59"/>
    <w:rsid w:val="00822CF4"/>
    <w:rsid w:val="00833235"/>
    <w:rsid w:val="00845982"/>
    <w:rsid w:val="008A2E2B"/>
    <w:rsid w:val="008D19D5"/>
    <w:rsid w:val="008F32B2"/>
    <w:rsid w:val="00903031"/>
    <w:rsid w:val="00977C44"/>
    <w:rsid w:val="009828FF"/>
    <w:rsid w:val="009A307B"/>
    <w:rsid w:val="00A25005"/>
    <w:rsid w:val="00A63932"/>
    <w:rsid w:val="00AD0708"/>
    <w:rsid w:val="00B3396C"/>
    <w:rsid w:val="00B7190A"/>
    <w:rsid w:val="00C41403"/>
    <w:rsid w:val="00C60F3F"/>
    <w:rsid w:val="00C6364A"/>
    <w:rsid w:val="00CB11D0"/>
    <w:rsid w:val="00D26F03"/>
    <w:rsid w:val="00D326D0"/>
    <w:rsid w:val="00D475EF"/>
    <w:rsid w:val="00D53B84"/>
    <w:rsid w:val="00D9272D"/>
    <w:rsid w:val="00DC341B"/>
    <w:rsid w:val="00DD2B06"/>
    <w:rsid w:val="00DE6A01"/>
    <w:rsid w:val="00DF417F"/>
    <w:rsid w:val="00EC04D2"/>
    <w:rsid w:val="00EC4860"/>
    <w:rsid w:val="00EC4F25"/>
    <w:rsid w:val="00ED0B5E"/>
    <w:rsid w:val="00F4454C"/>
    <w:rsid w:val="00F53276"/>
    <w:rsid w:val="00FF1856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D3FF"/>
  <w15:chartTrackingRefBased/>
  <w15:docId w15:val="{40D1625A-A310-425B-BE83-808E8C5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04D2"/>
    <w:pPr>
      <w:keepNext/>
      <w:numPr>
        <w:numId w:val="3"/>
      </w:numPr>
      <w:spacing w:after="0" w:line="240" w:lineRule="atLeast"/>
      <w:jc w:val="both"/>
      <w:outlineLvl w:val="0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EC04D2"/>
    <w:pPr>
      <w:keepNext/>
      <w:numPr>
        <w:ilvl w:val="1"/>
        <w:numId w:val="3"/>
      </w:numPr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EC04D2"/>
    <w:pPr>
      <w:keepNext/>
      <w:numPr>
        <w:ilvl w:val="2"/>
        <w:numId w:val="3"/>
      </w:numPr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i/>
      <w:sz w:val="16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EC04D2"/>
    <w:pPr>
      <w:keepNext/>
      <w:numPr>
        <w:ilvl w:val="3"/>
        <w:numId w:val="3"/>
      </w:numPr>
      <w:spacing w:after="0" w:line="240" w:lineRule="atLeast"/>
      <w:jc w:val="both"/>
      <w:outlineLvl w:val="3"/>
    </w:pPr>
    <w:rPr>
      <w:rFonts w:ascii="Times New Roman" w:eastAsia="Times New Roman" w:hAnsi="Times New Roman" w:cs="Times New Roman"/>
      <w:i/>
      <w:sz w:val="16"/>
      <w:szCs w:val="20"/>
      <w:u w:val="single"/>
      <w:lang w:val="x-none" w:eastAsia="x-none"/>
    </w:rPr>
  </w:style>
  <w:style w:type="paragraph" w:styleId="5">
    <w:name w:val="heading 5"/>
    <w:basedOn w:val="a"/>
    <w:next w:val="a"/>
    <w:link w:val="50"/>
    <w:qFormat/>
    <w:rsid w:val="00EC04D2"/>
    <w:pPr>
      <w:keepNext/>
      <w:numPr>
        <w:ilvl w:val="4"/>
        <w:numId w:val="3"/>
      </w:numPr>
      <w:spacing w:after="0" w:line="240" w:lineRule="atLeast"/>
      <w:jc w:val="center"/>
      <w:outlineLvl w:val="4"/>
    </w:pPr>
    <w:rPr>
      <w:rFonts w:ascii="Times New Roman" w:eastAsia="Times New Roman" w:hAnsi="Times New Roman" w:cs="Times New Roman"/>
      <w:i/>
      <w:sz w:val="16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C04D2"/>
    <w:pPr>
      <w:keepNext/>
      <w:numPr>
        <w:ilvl w:val="5"/>
        <w:numId w:val="3"/>
      </w:numPr>
      <w:spacing w:after="0" w:line="240" w:lineRule="atLeast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C04D2"/>
    <w:pPr>
      <w:keepNext/>
      <w:numPr>
        <w:ilvl w:val="6"/>
        <w:numId w:val="3"/>
      </w:numPr>
      <w:spacing w:after="0" w:line="240" w:lineRule="atLeast"/>
      <w:outlineLvl w:val="6"/>
    </w:pPr>
    <w:rPr>
      <w:rFonts w:ascii="Times New Roman" w:eastAsia="Times New Roman" w:hAnsi="Times New Roman" w:cs="Times New Roman"/>
      <w:sz w:val="16"/>
      <w:szCs w:val="20"/>
      <w:u w:val="single"/>
      <w:lang w:val="x-none" w:eastAsia="x-none"/>
    </w:rPr>
  </w:style>
  <w:style w:type="paragraph" w:styleId="8">
    <w:name w:val="heading 8"/>
    <w:basedOn w:val="a"/>
    <w:next w:val="a"/>
    <w:link w:val="80"/>
    <w:qFormat/>
    <w:rsid w:val="00EC04D2"/>
    <w:pPr>
      <w:keepNext/>
      <w:numPr>
        <w:ilvl w:val="7"/>
        <w:numId w:val="3"/>
      </w:numPr>
      <w:spacing w:after="0" w:line="240" w:lineRule="atLeast"/>
      <w:jc w:val="both"/>
      <w:outlineLvl w:val="7"/>
    </w:pPr>
    <w:rPr>
      <w:rFonts w:ascii="Times New Roman" w:eastAsia="Times New Roman" w:hAnsi="Times New Roman" w:cs="Times New Roman"/>
      <w:i/>
      <w:sz w:val="1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EC04D2"/>
    <w:pPr>
      <w:keepNext/>
      <w:numPr>
        <w:ilvl w:val="8"/>
        <w:numId w:val="3"/>
      </w:numPr>
      <w:spacing w:after="0" w:line="240" w:lineRule="atLeast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17F"/>
    <w:rPr>
      <w:b/>
      <w:bCs/>
    </w:rPr>
  </w:style>
  <w:style w:type="paragraph" w:styleId="a4">
    <w:name w:val="List Paragraph"/>
    <w:basedOn w:val="a"/>
    <w:uiPriority w:val="34"/>
    <w:qFormat/>
    <w:rsid w:val="008F32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8593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2859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85930"/>
    <w:rPr>
      <w:vertAlign w:val="superscript"/>
    </w:rPr>
  </w:style>
  <w:style w:type="character" w:styleId="a8">
    <w:name w:val="Hyperlink"/>
    <w:basedOn w:val="a0"/>
    <w:uiPriority w:val="99"/>
    <w:unhideWhenUsed/>
    <w:rsid w:val="00DE6A0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71C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9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98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828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C04D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C04D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EC04D2"/>
    <w:rPr>
      <w:rFonts w:ascii="Times New Roman" w:eastAsia="Times New Roman" w:hAnsi="Times New Roman" w:cs="Times New Roman"/>
      <w:i/>
      <w:sz w:val="16"/>
      <w:szCs w:val="20"/>
      <w:u w:val="single"/>
      <w:lang w:val="x-none" w:eastAsia="x-none"/>
    </w:rPr>
  </w:style>
  <w:style w:type="character" w:customStyle="1" w:styleId="40">
    <w:name w:val="Заголовок 4 Знак"/>
    <w:basedOn w:val="a0"/>
    <w:link w:val="4"/>
    <w:rsid w:val="00EC04D2"/>
    <w:rPr>
      <w:rFonts w:ascii="Times New Roman" w:eastAsia="Times New Roman" w:hAnsi="Times New Roman" w:cs="Times New Roman"/>
      <w:i/>
      <w:sz w:val="16"/>
      <w:szCs w:val="20"/>
      <w:u w:val="single"/>
      <w:lang w:val="x-none" w:eastAsia="x-none"/>
    </w:rPr>
  </w:style>
  <w:style w:type="character" w:customStyle="1" w:styleId="50">
    <w:name w:val="Заголовок 5 Знак"/>
    <w:basedOn w:val="a0"/>
    <w:link w:val="5"/>
    <w:rsid w:val="00EC04D2"/>
    <w:rPr>
      <w:rFonts w:ascii="Times New Roman" w:eastAsia="Times New Roman" w:hAnsi="Times New Roman" w:cs="Times New Roman"/>
      <w:i/>
      <w:sz w:val="16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EC04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EC04D2"/>
    <w:rPr>
      <w:rFonts w:ascii="Times New Roman" w:eastAsia="Times New Roman" w:hAnsi="Times New Roman" w:cs="Times New Roman"/>
      <w:sz w:val="16"/>
      <w:szCs w:val="20"/>
      <w:u w:val="single"/>
      <w:lang w:val="x-none" w:eastAsia="x-none"/>
    </w:rPr>
  </w:style>
  <w:style w:type="character" w:customStyle="1" w:styleId="80">
    <w:name w:val="Заголовок 8 Знак"/>
    <w:basedOn w:val="a0"/>
    <w:link w:val="8"/>
    <w:rsid w:val="00EC04D2"/>
    <w:rPr>
      <w:rFonts w:ascii="Times New Roman" w:eastAsia="Times New Roman" w:hAnsi="Times New Roman" w:cs="Times New Roman"/>
      <w:i/>
      <w:sz w:val="16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EC04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_"/>
    <w:basedOn w:val="a0"/>
    <w:link w:val="21"/>
    <w:rsid w:val="00EC04D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C04D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pt">
    <w:name w:val="Основной текст + 12 pt;Не полужирный"/>
    <w:basedOn w:val="ad"/>
    <w:rsid w:val="00EC0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12pt0">
    <w:name w:val="Основной текст + 12 pt"/>
    <w:basedOn w:val="ad"/>
    <w:rsid w:val="00EC04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21">
    <w:name w:val="Основной текст2"/>
    <w:basedOn w:val="a"/>
    <w:link w:val="ad"/>
    <w:rsid w:val="00EC04D2"/>
    <w:pPr>
      <w:widowControl w:val="0"/>
      <w:shd w:val="clear" w:color="auto" w:fill="FFFFFF"/>
      <w:spacing w:before="300" w:after="0" w:line="29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EC04D2"/>
    <w:pPr>
      <w:widowControl w:val="0"/>
      <w:shd w:val="clear" w:color="auto" w:fill="FFFFFF"/>
      <w:spacing w:after="1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e">
    <w:name w:val="Table Grid"/>
    <w:basedOn w:val="a1"/>
    <w:uiPriority w:val="59"/>
    <w:rsid w:val="00EC04D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77F39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734D5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4D58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734D5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4D58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734D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akon.rada.gov.ua/laws/show/z1817-12/ed20121018" TargetMode="External"/><Relationship Id="rId7" Type="http://schemas.openxmlformats.org/officeDocument/2006/relationships/hyperlink" Target="https://energoatom.com.ua/information-for-members" TargetMode="External"/><Relationship Id="rId2" Type="http://schemas.openxmlformats.org/officeDocument/2006/relationships/hyperlink" Target="https://zakon.rada.gov.ua/laws/show/z0955-20" TargetMode="External"/><Relationship Id="rId1" Type="http://schemas.openxmlformats.org/officeDocument/2006/relationships/hyperlink" Target="https://zakon.rada.gov.ua/laws/show/z0056-08" TargetMode="External"/><Relationship Id="rId6" Type="http://schemas.openxmlformats.org/officeDocument/2006/relationships/hyperlink" Target="https://zakon.rada.gov.ua/laws/show/z0854-20" TargetMode="External"/><Relationship Id="rId5" Type="http://schemas.openxmlformats.org/officeDocument/2006/relationships/hyperlink" Target="https://zakon.rada.gov.ua/laws/show/z1549-14" TargetMode="External"/><Relationship Id="rId4" Type="http://schemas.openxmlformats.org/officeDocument/2006/relationships/hyperlink" Target="https://zakon.rada.gov.ua/laws/show/z1252-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AAEE-0D14-4F1F-AD28-1A65CDCD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5166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Бриль Сергій Олексійович</dc:creator>
  <cp:keywords/>
  <dc:description/>
  <cp:lastModifiedBy>Мадика Дмитро Іванович</cp:lastModifiedBy>
  <cp:revision>5</cp:revision>
  <cp:lastPrinted>2026-02-16T09:31:00Z</cp:lastPrinted>
  <dcterms:created xsi:type="dcterms:W3CDTF">2026-02-18T09:49:00Z</dcterms:created>
  <dcterms:modified xsi:type="dcterms:W3CDTF">2026-02-19T07:25:00Z</dcterms:modified>
</cp:coreProperties>
</file>