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68" w:rsidRPr="00F1477E" w:rsidRDefault="001358EE" w:rsidP="008A1E67">
      <w:pPr>
        <w:keepLines/>
        <w:spacing w:line="276" w:lineRule="auto"/>
        <w:ind w:left="5068"/>
        <w:rPr>
          <w:sz w:val="26"/>
          <w:szCs w:val="26"/>
          <w:lang w:val="uk-UA"/>
        </w:rPr>
      </w:pPr>
      <w:r w:rsidRPr="001358EE">
        <w:rPr>
          <w:szCs w:val="26"/>
          <w:lang w:val="uk-UA"/>
        </w:rPr>
        <w:t xml:space="preserve">                                                                                                                                                                                                                                                                                                                                                                                                                                                                                                                                                                                                                                                                                                                                                                                                                                                                                                                                                                                                                                                                                                                                                                                                                                                                                                                                                                                                                                                                                                                                                                                                                                                                                                                                                                                                                                                                                                                                                                                                                                                                                                                                                                                                                                                                                                                                                                                                                                                                                                                                                                                                                                                                                                                                                                                                                                                                                                                                                                                                                              </w:t>
      </w:r>
      <w:r w:rsidR="00956068" w:rsidRPr="00F1477E">
        <w:rPr>
          <w:sz w:val="26"/>
          <w:szCs w:val="26"/>
          <w:lang w:val="uk-UA"/>
        </w:rPr>
        <w:t xml:space="preserve">ЗАТВЕРДЖЕНО                                                                                                                                                                                                                                                                                                                                                                                                                                                                                                                                                                                                                                                                                                                                                                                                                                                                                                                                                                                                                                                                                                                                                                                                                                                                                                          </w:t>
      </w:r>
    </w:p>
    <w:p w:rsidR="00956068" w:rsidRPr="00F1477E" w:rsidRDefault="00956068" w:rsidP="008A1E67">
      <w:pPr>
        <w:keepLines/>
        <w:spacing w:line="276" w:lineRule="auto"/>
        <w:ind w:left="5068"/>
        <w:rPr>
          <w:sz w:val="26"/>
          <w:szCs w:val="26"/>
          <w:lang w:val="uk-UA"/>
        </w:rPr>
      </w:pPr>
      <w:r w:rsidRPr="00F1477E">
        <w:rPr>
          <w:sz w:val="26"/>
          <w:szCs w:val="26"/>
          <w:lang w:val="uk-UA"/>
        </w:rPr>
        <w:t xml:space="preserve">Протокол засідання правління </w:t>
      </w:r>
    </w:p>
    <w:p w:rsidR="00956068" w:rsidRPr="00F1477E" w:rsidRDefault="00956068" w:rsidP="008A1E67">
      <w:pPr>
        <w:keepLines/>
        <w:spacing w:line="276" w:lineRule="auto"/>
        <w:ind w:left="5068"/>
        <w:rPr>
          <w:sz w:val="26"/>
          <w:szCs w:val="26"/>
          <w:lang w:val="uk-UA"/>
        </w:rPr>
      </w:pPr>
      <w:r w:rsidRPr="00F1477E">
        <w:rPr>
          <w:sz w:val="26"/>
          <w:szCs w:val="26"/>
          <w:lang w:val="uk-UA"/>
        </w:rPr>
        <w:t xml:space="preserve">АТ «НАЕК «Енергоатом» </w:t>
      </w:r>
    </w:p>
    <w:p w:rsidR="00956068" w:rsidRPr="00F1477E" w:rsidRDefault="00956068" w:rsidP="008A1E67">
      <w:pPr>
        <w:keepLines/>
        <w:spacing w:line="276" w:lineRule="auto"/>
        <w:ind w:left="5068"/>
        <w:rPr>
          <w:sz w:val="26"/>
          <w:szCs w:val="26"/>
          <w:lang w:val="uk-UA"/>
        </w:rPr>
      </w:pPr>
      <w:r w:rsidRPr="00F1477E">
        <w:rPr>
          <w:sz w:val="26"/>
          <w:szCs w:val="26"/>
          <w:lang w:val="uk-UA"/>
        </w:rPr>
        <w:t>від «___»_______________ 202</w:t>
      </w:r>
      <w:r w:rsidR="00147323">
        <w:rPr>
          <w:sz w:val="26"/>
          <w:szCs w:val="26"/>
          <w:lang w:val="uk-UA"/>
        </w:rPr>
        <w:t>5</w:t>
      </w:r>
      <w:r w:rsidRPr="00F1477E">
        <w:rPr>
          <w:sz w:val="26"/>
          <w:szCs w:val="26"/>
          <w:lang w:val="uk-UA"/>
        </w:rPr>
        <w:t xml:space="preserve"> р.</w:t>
      </w:r>
    </w:p>
    <w:p w:rsidR="00956068" w:rsidRPr="00F1477E" w:rsidRDefault="00956068" w:rsidP="008A1E67">
      <w:pPr>
        <w:keepLines/>
        <w:spacing w:line="276" w:lineRule="auto"/>
        <w:ind w:left="5068"/>
        <w:rPr>
          <w:sz w:val="26"/>
          <w:szCs w:val="26"/>
          <w:lang w:val="uk-UA"/>
        </w:rPr>
      </w:pPr>
      <w:r w:rsidRPr="00F1477E">
        <w:rPr>
          <w:sz w:val="26"/>
          <w:szCs w:val="26"/>
          <w:lang w:val="uk-UA"/>
        </w:rPr>
        <w:t xml:space="preserve">№ ____________________ </w:t>
      </w:r>
    </w:p>
    <w:p w:rsidR="001358EE" w:rsidRPr="00F1477E" w:rsidRDefault="001358EE" w:rsidP="008A1E67">
      <w:pPr>
        <w:pStyle w:val="a6"/>
        <w:keepNext w:val="0"/>
        <w:tabs>
          <w:tab w:val="clear" w:pos="709"/>
          <w:tab w:val="clear" w:pos="8505"/>
        </w:tabs>
        <w:spacing w:before="0" w:after="0"/>
        <w:ind w:left="5245"/>
        <w:jc w:val="left"/>
        <w:rPr>
          <w:szCs w:val="26"/>
          <w:lang w:val="uk-UA"/>
        </w:rPr>
      </w:pPr>
    </w:p>
    <w:p w:rsidR="001358EE" w:rsidRPr="00D52C3B" w:rsidRDefault="001358EE" w:rsidP="008A1E67">
      <w:pPr>
        <w:ind w:firstLine="5954"/>
        <w:rPr>
          <w:sz w:val="26"/>
          <w:szCs w:val="26"/>
          <w:lang w:val="uk-UA"/>
        </w:rPr>
      </w:pPr>
    </w:p>
    <w:p w:rsidR="001358EE" w:rsidRPr="00D52C3B" w:rsidRDefault="001358EE" w:rsidP="008A1E67">
      <w:pPr>
        <w:jc w:val="center"/>
        <w:rPr>
          <w:sz w:val="28"/>
          <w:lang w:val="uk-UA"/>
        </w:rPr>
      </w:pPr>
    </w:p>
    <w:p w:rsidR="001358EE" w:rsidRPr="00D52C3B" w:rsidRDefault="001358EE" w:rsidP="008A1E67">
      <w:pPr>
        <w:jc w:val="center"/>
        <w:rPr>
          <w:sz w:val="28"/>
          <w:lang w:val="uk-UA"/>
        </w:rPr>
      </w:pPr>
    </w:p>
    <w:p w:rsidR="001358EE" w:rsidRPr="00D52C3B" w:rsidRDefault="001358EE" w:rsidP="00F1477E">
      <w:pPr>
        <w:rPr>
          <w:sz w:val="28"/>
          <w:lang w:val="uk-UA"/>
        </w:rPr>
      </w:pPr>
    </w:p>
    <w:p w:rsidR="001358EE" w:rsidRPr="00147323" w:rsidRDefault="001358EE" w:rsidP="008A1E67">
      <w:pPr>
        <w:jc w:val="center"/>
        <w:rPr>
          <w:sz w:val="26"/>
          <w:szCs w:val="26"/>
          <w:lang w:val="uk-UA"/>
        </w:rPr>
      </w:pPr>
    </w:p>
    <w:p w:rsidR="00147323" w:rsidRPr="00147323" w:rsidRDefault="00147323" w:rsidP="008A1E67">
      <w:pPr>
        <w:jc w:val="center"/>
        <w:rPr>
          <w:b/>
          <w:sz w:val="32"/>
          <w:szCs w:val="32"/>
          <w:lang w:val="uk-UA"/>
        </w:rPr>
      </w:pPr>
      <w:r w:rsidRPr="00147323">
        <w:rPr>
          <w:b/>
          <w:sz w:val="32"/>
          <w:szCs w:val="32"/>
          <w:lang w:val="uk-UA"/>
        </w:rPr>
        <w:t xml:space="preserve">ІНФОРМАЦІЙНА ПОЛІТИКА </w:t>
      </w:r>
    </w:p>
    <w:p w:rsidR="00147323" w:rsidRPr="00147323" w:rsidRDefault="00147323" w:rsidP="008A1E67">
      <w:pPr>
        <w:jc w:val="center"/>
        <w:rPr>
          <w:b/>
          <w:sz w:val="32"/>
          <w:szCs w:val="32"/>
          <w:lang w:val="uk-UA"/>
        </w:rPr>
      </w:pPr>
      <w:r w:rsidRPr="00147323">
        <w:rPr>
          <w:b/>
          <w:sz w:val="32"/>
          <w:szCs w:val="32"/>
          <w:lang w:val="uk-UA"/>
        </w:rPr>
        <w:t>АТ «НАЕК «ЕНЕРГОАТОМ»</w:t>
      </w:r>
    </w:p>
    <w:p w:rsidR="001358EE" w:rsidRPr="00D52C3B" w:rsidRDefault="00147323" w:rsidP="008A1E67">
      <w:pPr>
        <w:spacing w:before="240"/>
        <w:jc w:val="center"/>
        <w:rPr>
          <w:b/>
          <w:sz w:val="32"/>
          <w:szCs w:val="32"/>
          <w:lang w:val="uk-UA"/>
        </w:rPr>
      </w:pPr>
      <w:r>
        <w:rPr>
          <w:b/>
          <w:bCs/>
          <w:sz w:val="32"/>
          <w:szCs w:val="32"/>
          <w:lang w:val="uk-UA"/>
        </w:rPr>
        <w:t>ПЛ</w:t>
      </w:r>
      <w:r w:rsidR="005F7CB9" w:rsidRPr="005F7CB9">
        <w:rPr>
          <w:b/>
          <w:bCs/>
          <w:sz w:val="32"/>
          <w:szCs w:val="32"/>
          <w:lang w:val="uk-UA"/>
        </w:rPr>
        <w:t>-</w:t>
      </w:r>
      <w:r>
        <w:rPr>
          <w:b/>
          <w:bCs/>
          <w:sz w:val="32"/>
          <w:szCs w:val="32"/>
          <w:lang w:val="uk-UA"/>
        </w:rPr>
        <w:t>С</w:t>
      </w:r>
      <w:r w:rsidR="005F7CB9" w:rsidRPr="005F7CB9">
        <w:rPr>
          <w:b/>
          <w:bCs/>
          <w:sz w:val="32"/>
          <w:szCs w:val="32"/>
          <w:lang w:val="uk-UA"/>
        </w:rPr>
        <w:t>.0.32.</w:t>
      </w:r>
      <w:r>
        <w:rPr>
          <w:b/>
          <w:bCs/>
          <w:sz w:val="32"/>
          <w:szCs w:val="32"/>
          <w:lang w:val="uk-UA"/>
        </w:rPr>
        <w:t>705</w:t>
      </w:r>
      <w:r w:rsidR="005F7CB9" w:rsidRPr="005F7CB9">
        <w:rPr>
          <w:b/>
          <w:bCs/>
          <w:sz w:val="32"/>
          <w:szCs w:val="32"/>
          <w:lang w:val="uk-UA"/>
        </w:rPr>
        <w:t>-</w:t>
      </w:r>
      <w:r w:rsidR="005F7CB9">
        <w:rPr>
          <w:b/>
          <w:bCs/>
          <w:sz w:val="32"/>
          <w:szCs w:val="32"/>
          <w:lang w:val="uk-UA"/>
        </w:rPr>
        <w:t>2</w:t>
      </w:r>
      <w:r>
        <w:rPr>
          <w:b/>
          <w:bCs/>
          <w:sz w:val="32"/>
          <w:szCs w:val="32"/>
          <w:lang w:val="uk-UA"/>
        </w:rPr>
        <w:t>5</w:t>
      </w:r>
    </w:p>
    <w:p w:rsidR="001358EE" w:rsidRPr="00F1477E" w:rsidRDefault="001358EE" w:rsidP="008A1E67">
      <w:pPr>
        <w:keepLines/>
        <w:spacing w:line="276" w:lineRule="auto"/>
        <w:ind w:left="5068"/>
        <w:rPr>
          <w:lang w:val="uk-UA"/>
        </w:rPr>
      </w:pPr>
    </w:p>
    <w:p w:rsidR="001358EE" w:rsidRPr="00F1477E" w:rsidRDefault="001358EE" w:rsidP="008A1E67">
      <w:pPr>
        <w:keepLines/>
        <w:rPr>
          <w:lang w:val="uk-UA"/>
        </w:rPr>
      </w:pPr>
    </w:p>
    <w:p w:rsidR="001358EE" w:rsidRPr="00F1477E" w:rsidRDefault="001358EE" w:rsidP="008A1E67">
      <w:pPr>
        <w:keepLines/>
        <w:rPr>
          <w:lang w:val="uk-UA"/>
        </w:rPr>
      </w:pPr>
    </w:p>
    <w:p w:rsidR="001358EE" w:rsidRPr="00F1477E" w:rsidRDefault="001358EE" w:rsidP="008A1E67">
      <w:pPr>
        <w:keepLines/>
        <w:rPr>
          <w:lang w:val="uk-UA"/>
        </w:rPr>
      </w:pPr>
    </w:p>
    <w:p w:rsidR="001358EE" w:rsidRPr="00F1477E" w:rsidRDefault="001358EE" w:rsidP="008A1E67">
      <w:pPr>
        <w:keepLines/>
        <w:rPr>
          <w:lang w:val="uk-UA"/>
        </w:rPr>
      </w:pPr>
    </w:p>
    <w:p w:rsidR="001358EE" w:rsidRPr="00F1477E" w:rsidRDefault="001358EE" w:rsidP="008A1E67">
      <w:pPr>
        <w:keepLines/>
        <w:rPr>
          <w:lang w:val="uk-UA"/>
        </w:rPr>
      </w:pPr>
    </w:p>
    <w:p w:rsidR="001358EE" w:rsidRPr="00F1477E" w:rsidRDefault="001358EE" w:rsidP="008A1E67">
      <w:pPr>
        <w:keepLines/>
        <w:rPr>
          <w:lang w:val="uk-UA"/>
        </w:rPr>
      </w:pPr>
    </w:p>
    <w:p w:rsidR="001358EE" w:rsidRPr="00F1477E" w:rsidRDefault="001358EE" w:rsidP="008A1E67">
      <w:pPr>
        <w:keepLines/>
        <w:tabs>
          <w:tab w:val="left" w:pos="1701"/>
        </w:tabs>
        <w:rPr>
          <w:rFonts w:ascii="Times New Roman CYR" w:hAnsi="Times New Roman CYR"/>
          <w:lang w:val="uk-UA"/>
        </w:rPr>
        <w:sectPr w:rsidR="001358EE" w:rsidRPr="00F1477E" w:rsidSect="00EF5640">
          <w:headerReference w:type="default" r:id="rId8"/>
          <w:footerReference w:type="default" r:id="rId9"/>
          <w:pgSz w:w="11907" w:h="16840" w:code="9"/>
          <w:pgMar w:top="1418" w:right="567" w:bottom="709" w:left="1418" w:header="567" w:footer="319" w:gutter="0"/>
          <w:cols w:space="720"/>
        </w:sectPr>
      </w:pPr>
    </w:p>
    <w:p w:rsidR="001358EE" w:rsidRPr="00F1477E" w:rsidRDefault="001358EE" w:rsidP="008A1E67">
      <w:pPr>
        <w:pStyle w:val="af7"/>
        <w:keepLines/>
        <w:spacing w:after="0"/>
        <w:jc w:val="left"/>
        <w:rPr>
          <w:b w:val="0"/>
          <w:szCs w:val="26"/>
          <w:lang w:val="uk-UA"/>
        </w:rPr>
        <w:sectPr w:rsidR="001358EE" w:rsidRPr="00F1477E" w:rsidSect="00EF5640">
          <w:headerReference w:type="default" r:id="rId10"/>
          <w:footerReference w:type="default" r:id="rId11"/>
          <w:type w:val="continuous"/>
          <w:pgSz w:w="11907" w:h="16840" w:code="9"/>
          <w:pgMar w:top="1418" w:right="567" w:bottom="709" w:left="1418" w:header="567" w:footer="567" w:gutter="0"/>
          <w:cols w:space="720"/>
        </w:sectPr>
      </w:pPr>
    </w:p>
    <w:p w:rsidR="00912A22" w:rsidRDefault="00CA736E" w:rsidP="008A1E67">
      <w:pPr>
        <w:pStyle w:val="af7"/>
        <w:keepLines/>
        <w:spacing w:before="0" w:after="0" w:line="10" w:lineRule="atLeast"/>
        <w:rPr>
          <w:szCs w:val="26"/>
          <w:lang w:val="uk-UA"/>
        </w:rPr>
      </w:pPr>
      <w:r w:rsidRPr="00F1477E">
        <w:rPr>
          <w:szCs w:val="26"/>
          <w:lang w:val="uk-UA"/>
        </w:rPr>
        <w:lastRenderedPageBreak/>
        <w:t xml:space="preserve">      </w:t>
      </w:r>
      <w:r w:rsidR="001358EE" w:rsidRPr="00F1477E">
        <w:rPr>
          <w:szCs w:val="26"/>
          <w:lang w:val="uk-UA"/>
        </w:rPr>
        <w:t>АРКУШ ПОГОДЖЕНН</w:t>
      </w:r>
      <w:r w:rsidR="001247ED">
        <w:rPr>
          <w:szCs w:val="26"/>
          <w:lang w:val="uk-UA"/>
        </w:rPr>
        <w:t>Я</w:t>
      </w:r>
    </w:p>
    <w:p w:rsidR="00F1477E" w:rsidRPr="00F1477E" w:rsidRDefault="00F1477E" w:rsidP="00F1477E">
      <w:pPr>
        <w:rPr>
          <w:lang w:val="uk-UA"/>
        </w:rPr>
      </w:pPr>
    </w:p>
    <w:tbl>
      <w:tblPr>
        <w:tblW w:w="989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02"/>
        <w:gridCol w:w="1585"/>
        <w:gridCol w:w="1559"/>
        <w:gridCol w:w="2948"/>
      </w:tblGrid>
      <w:tr w:rsidR="005F7CB9" w:rsidRPr="007D1F3A" w:rsidTr="00912A22">
        <w:tc>
          <w:tcPr>
            <w:tcW w:w="9894" w:type="dxa"/>
            <w:gridSpan w:val="4"/>
            <w:tcBorders>
              <w:top w:val="single" w:sz="6" w:space="0" w:color="auto"/>
              <w:left w:val="single" w:sz="6" w:space="0" w:color="auto"/>
              <w:bottom w:val="single" w:sz="6" w:space="0" w:color="auto"/>
              <w:right w:val="single" w:sz="6" w:space="0" w:color="auto"/>
            </w:tcBorders>
          </w:tcPr>
          <w:p w:rsidR="005F7CB9" w:rsidRPr="0022494C" w:rsidRDefault="005F7CB9" w:rsidP="008A1E67">
            <w:pPr>
              <w:pStyle w:val="a9"/>
              <w:keepNext w:val="0"/>
              <w:suppressLineNumbers/>
              <w:tabs>
                <w:tab w:val="clear" w:pos="709"/>
                <w:tab w:val="left" w:pos="-28"/>
              </w:tabs>
              <w:suppressAutoHyphens/>
              <w:spacing w:after="0" w:line="10" w:lineRule="atLeast"/>
              <w:jc w:val="center"/>
              <w:rPr>
                <w:color w:val="000000"/>
                <w:sz w:val="25"/>
                <w:szCs w:val="25"/>
                <w:lang w:val="uk-UA"/>
              </w:rPr>
            </w:pPr>
            <w:r w:rsidRPr="0022494C">
              <w:rPr>
                <w:color w:val="000000"/>
                <w:sz w:val="25"/>
                <w:szCs w:val="25"/>
                <w:lang w:val="uk-UA"/>
              </w:rPr>
              <w:t>Погоджено</w:t>
            </w:r>
          </w:p>
        </w:tc>
      </w:tr>
      <w:tr w:rsidR="005F7CB9" w:rsidRPr="0022494C" w:rsidTr="0022494C">
        <w:trPr>
          <w:trHeight w:val="241"/>
        </w:trPr>
        <w:tc>
          <w:tcPr>
            <w:tcW w:w="3802" w:type="dxa"/>
            <w:tcBorders>
              <w:top w:val="single" w:sz="6" w:space="0" w:color="auto"/>
              <w:left w:val="single" w:sz="6" w:space="0" w:color="auto"/>
              <w:bottom w:val="single" w:sz="6" w:space="0" w:color="auto"/>
              <w:right w:val="single" w:sz="6" w:space="0" w:color="auto"/>
            </w:tcBorders>
          </w:tcPr>
          <w:p w:rsidR="005F7CB9" w:rsidRPr="0022494C" w:rsidRDefault="005F7CB9" w:rsidP="008A1E67">
            <w:pPr>
              <w:pStyle w:val="a9"/>
              <w:keepNext w:val="0"/>
              <w:suppressLineNumbers/>
              <w:tabs>
                <w:tab w:val="clear" w:pos="709"/>
                <w:tab w:val="left" w:pos="-28"/>
              </w:tabs>
              <w:suppressAutoHyphens/>
              <w:spacing w:after="0" w:line="10" w:lineRule="atLeast"/>
              <w:jc w:val="center"/>
              <w:rPr>
                <w:color w:val="000000"/>
                <w:sz w:val="25"/>
                <w:szCs w:val="25"/>
                <w:lang w:val="uk-UA"/>
              </w:rPr>
            </w:pPr>
            <w:r w:rsidRPr="0022494C">
              <w:rPr>
                <w:color w:val="000000"/>
                <w:sz w:val="25"/>
                <w:szCs w:val="25"/>
                <w:lang w:val="uk-UA"/>
              </w:rPr>
              <w:t>Посада</w:t>
            </w:r>
          </w:p>
        </w:tc>
        <w:tc>
          <w:tcPr>
            <w:tcW w:w="1585" w:type="dxa"/>
            <w:tcBorders>
              <w:top w:val="single" w:sz="6" w:space="0" w:color="auto"/>
              <w:left w:val="single" w:sz="6" w:space="0" w:color="auto"/>
              <w:bottom w:val="single" w:sz="6" w:space="0" w:color="auto"/>
              <w:right w:val="single" w:sz="6" w:space="0" w:color="auto"/>
            </w:tcBorders>
          </w:tcPr>
          <w:p w:rsidR="005F7CB9" w:rsidRPr="0022494C" w:rsidRDefault="005F7CB9" w:rsidP="008A1E67">
            <w:pPr>
              <w:pStyle w:val="a9"/>
              <w:keepNext w:val="0"/>
              <w:suppressLineNumbers/>
              <w:tabs>
                <w:tab w:val="clear" w:pos="709"/>
                <w:tab w:val="left" w:pos="-28"/>
              </w:tabs>
              <w:suppressAutoHyphens/>
              <w:spacing w:after="0" w:line="10" w:lineRule="atLeast"/>
              <w:jc w:val="center"/>
              <w:rPr>
                <w:color w:val="000000"/>
                <w:sz w:val="25"/>
                <w:szCs w:val="25"/>
                <w:lang w:val="uk-UA"/>
              </w:rPr>
            </w:pPr>
            <w:r w:rsidRPr="0022494C">
              <w:rPr>
                <w:color w:val="000000"/>
                <w:sz w:val="25"/>
                <w:szCs w:val="25"/>
                <w:lang w:val="uk-UA"/>
              </w:rPr>
              <w:t xml:space="preserve">Підпис </w:t>
            </w:r>
          </w:p>
        </w:tc>
        <w:tc>
          <w:tcPr>
            <w:tcW w:w="1559" w:type="dxa"/>
            <w:tcBorders>
              <w:top w:val="single" w:sz="6" w:space="0" w:color="auto"/>
              <w:left w:val="single" w:sz="6" w:space="0" w:color="auto"/>
              <w:bottom w:val="single" w:sz="6" w:space="0" w:color="auto"/>
              <w:right w:val="single" w:sz="6" w:space="0" w:color="auto"/>
            </w:tcBorders>
          </w:tcPr>
          <w:p w:rsidR="005F7CB9" w:rsidRPr="0022494C" w:rsidRDefault="005F7CB9" w:rsidP="008A1E67">
            <w:pPr>
              <w:pStyle w:val="a9"/>
              <w:keepNext w:val="0"/>
              <w:suppressLineNumbers/>
              <w:tabs>
                <w:tab w:val="clear" w:pos="709"/>
                <w:tab w:val="left" w:pos="-28"/>
              </w:tabs>
              <w:suppressAutoHyphens/>
              <w:spacing w:after="0" w:line="10" w:lineRule="atLeast"/>
              <w:jc w:val="center"/>
              <w:rPr>
                <w:color w:val="000000"/>
                <w:sz w:val="25"/>
                <w:szCs w:val="25"/>
                <w:lang w:val="uk-UA"/>
              </w:rPr>
            </w:pPr>
            <w:r w:rsidRPr="0022494C">
              <w:rPr>
                <w:color w:val="000000"/>
                <w:sz w:val="25"/>
                <w:szCs w:val="25"/>
                <w:lang w:val="uk-UA"/>
              </w:rPr>
              <w:t>Дата</w:t>
            </w:r>
          </w:p>
        </w:tc>
        <w:tc>
          <w:tcPr>
            <w:tcW w:w="2948" w:type="dxa"/>
            <w:tcBorders>
              <w:top w:val="single" w:sz="6" w:space="0" w:color="auto"/>
              <w:left w:val="single" w:sz="6" w:space="0" w:color="auto"/>
              <w:bottom w:val="single" w:sz="6" w:space="0" w:color="auto"/>
              <w:right w:val="single" w:sz="6" w:space="0" w:color="auto"/>
            </w:tcBorders>
          </w:tcPr>
          <w:p w:rsidR="005F7CB9" w:rsidRPr="0022494C" w:rsidRDefault="005F7CB9" w:rsidP="008A1E67">
            <w:pPr>
              <w:pStyle w:val="a9"/>
              <w:keepNext w:val="0"/>
              <w:suppressLineNumbers/>
              <w:tabs>
                <w:tab w:val="clear" w:pos="709"/>
                <w:tab w:val="left" w:pos="-28"/>
              </w:tabs>
              <w:suppressAutoHyphens/>
              <w:spacing w:after="0" w:line="10" w:lineRule="atLeast"/>
              <w:jc w:val="center"/>
              <w:rPr>
                <w:color w:val="000000"/>
                <w:sz w:val="25"/>
                <w:szCs w:val="25"/>
                <w:lang w:val="uk-UA"/>
              </w:rPr>
            </w:pPr>
            <w:r w:rsidRPr="0022494C">
              <w:rPr>
                <w:color w:val="000000"/>
                <w:sz w:val="25"/>
                <w:szCs w:val="25"/>
                <w:lang w:val="uk-UA"/>
              </w:rPr>
              <w:t>Ініціал імені, прізвище</w:t>
            </w:r>
          </w:p>
        </w:tc>
      </w:tr>
      <w:tr w:rsidR="005F7CB9" w:rsidRPr="0022494C" w:rsidTr="00C42317">
        <w:trPr>
          <w:trHeight w:val="1193"/>
        </w:trPr>
        <w:tc>
          <w:tcPr>
            <w:tcW w:w="3802" w:type="dxa"/>
            <w:tcBorders>
              <w:top w:val="single" w:sz="6" w:space="0" w:color="auto"/>
              <w:left w:val="single" w:sz="6" w:space="0" w:color="auto"/>
              <w:bottom w:val="single" w:sz="6" w:space="0" w:color="auto"/>
              <w:right w:val="single" w:sz="6" w:space="0" w:color="auto"/>
            </w:tcBorders>
            <w:shd w:val="clear" w:color="auto" w:fill="auto"/>
          </w:tcPr>
          <w:p w:rsidR="005F7CB9" w:rsidRPr="0022494C" w:rsidRDefault="005F7CB9" w:rsidP="008A1E67">
            <w:pPr>
              <w:pStyle w:val="a9"/>
              <w:tabs>
                <w:tab w:val="clear" w:pos="709"/>
                <w:tab w:val="left" w:pos="-28"/>
                <w:tab w:val="left" w:pos="142"/>
              </w:tabs>
              <w:spacing w:after="0" w:line="10" w:lineRule="atLeast"/>
              <w:ind w:right="-129"/>
              <w:jc w:val="left"/>
              <w:rPr>
                <w:color w:val="000000"/>
                <w:spacing w:val="-2"/>
                <w:sz w:val="25"/>
                <w:szCs w:val="25"/>
                <w:lang w:val="uk-UA"/>
              </w:rPr>
            </w:pPr>
            <w:r w:rsidRPr="0022494C">
              <w:rPr>
                <w:color w:val="000000"/>
                <w:spacing w:val="-2"/>
                <w:sz w:val="25"/>
                <w:szCs w:val="25"/>
                <w:lang w:val="uk-UA"/>
              </w:rPr>
              <w:t>Тимчасово виконуючий обов’язки першого віце-президента – технічного директора</w:t>
            </w:r>
            <w:r w:rsidR="00377C80" w:rsidRPr="0022494C">
              <w:rPr>
                <w:color w:val="000000"/>
                <w:spacing w:val="-2"/>
                <w:sz w:val="25"/>
                <w:szCs w:val="25"/>
                <w:lang w:val="uk-UA"/>
              </w:rPr>
              <w:t>, виконуючий обов’язки члена правління</w:t>
            </w:r>
          </w:p>
        </w:tc>
        <w:tc>
          <w:tcPr>
            <w:tcW w:w="1585" w:type="dxa"/>
            <w:tcBorders>
              <w:top w:val="single" w:sz="6" w:space="0" w:color="auto"/>
              <w:left w:val="single" w:sz="6" w:space="0" w:color="auto"/>
              <w:bottom w:val="single" w:sz="6" w:space="0" w:color="auto"/>
              <w:right w:val="single" w:sz="6" w:space="0" w:color="auto"/>
            </w:tcBorders>
            <w:shd w:val="clear" w:color="auto" w:fill="auto"/>
          </w:tcPr>
          <w:p w:rsidR="005F7CB9" w:rsidRPr="0022494C" w:rsidRDefault="005F7CB9" w:rsidP="008A1E67">
            <w:pPr>
              <w:pStyle w:val="a9"/>
              <w:tabs>
                <w:tab w:val="clear" w:pos="709"/>
                <w:tab w:val="left" w:pos="-28"/>
                <w:tab w:val="left" w:pos="459"/>
              </w:tabs>
              <w:spacing w:after="0" w:line="10" w:lineRule="atLeast"/>
              <w:rPr>
                <w:color w:val="000000"/>
                <w:sz w:val="25"/>
                <w:szCs w:val="25"/>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5F7CB9" w:rsidRPr="0022494C" w:rsidRDefault="005F7CB9" w:rsidP="008A1E67">
            <w:pPr>
              <w:pStyle w:val="a9"/>
              <w:tabs>
                <w:tab w:val="clear" w:pos="709"/>
                <w:tab w:val="left" w:pos="-28"/>
              </w:tabs>
              <w:spacing w:after="0" w:line="10" w:lineRule="atLeast"/>
              <w:rPr>
                <w:color w:val="000000"/>
                <w:sz w:val="25"/>
                <w:szCs w:val="25"/>
                <w:lang w:val="uk-UA"/>
              </w:rPr>
            </w:pPr>
          </w:p>
        </w:tc>
        <w:tc>
          <w:tcPr>
            <w:tcW w:w="2948" w:type="dxa"/>
            <w:tcBorders>
              <w:top w:val="single" w:sz="6" w:space="0" w:color="auto"/>
              <w:left w:val="single" w:sz="6" w:space="0" w:color="auto"/>
              <w:bottom w:val="single" w:sz="6" w:space="0" w:color="auto"/>
              <w:right w:val="single" w:sz="6" w:space="0" w:color="auto"/>
            </w:tcBorders>
          </w:tcPr>
          <w:p w:rsidR="005F7CB9" w:rsidRPr="0022494C" w:rsidRDefault="00A3660F" w:rsidP="008A1E67">
            <w:pPr>
              <w:pStyle w:val="a9"/>
              <w:tabs>
                <w:tab w:val="clear" w:pos="709"/>
                <w:tab w:val="left" w:pos="-28"/>
              </w:tabs>
              <w:spacing w:after="0" w:line="10" w:lineRule="atLeast"/>
              <w:rPr>
                <w:color w:val="000000"/>
                <w:sz w:val="25"/>
                <w:szCs w:val="25"/>
                <w:lang w:val="uk-UA"/>
              </w:rPr>
            </w:pPr>
            <w:r w:rsidRPr="0022494C">
              <w:rPr>
                <w:color w:val="000000"/>
                <w:sz w:val="25"/>
                <w:szCs w:val="25"/>
                <w:lang w:val="uk-UA"/>
              </w:rPr>
              <w:t xml:space="preserve">О. </w:t>
            </w:r>
            <w:proofErr w:type="spellStart"/>
            <w:r w:rsidRPr="0022494C">
              <w:rPr>
                <w:color w:val="000000"/>
                <w:sz w:val="25"/>
                <w:szCs w:val="25"/>
                <w:lang w:val="uk-UA"/>
              </w:rPr>
              <w:t>Остаповець</w:t>
            </w:r>
            <w:proofErr w:type="spellEnd"/>
          </w:p>
        </w:tc>
      </w:tr>
      <w:tr w:rsidR="005F7CB9" w:rsidRPr="0022494C" w:rsidTr="00C42317">
        <w:tc>
          <w:tcPr>
            <w:tcW w:w="3802" w:type="dxa"/>
            <w:tcBorders>
              <w:top w:val="single" w:sz="6" w:space="0" w:color="auto"/>
              <w:left w:val="single" w:sz="6" w:space="0" w:color="auto"/>
              <w:bottom w:val="single" w:sz="6" w:space="0" w:color="auto"/>
              <w:right w:val="single" w:sz="6" w:space="0" w:color="auto"/>
            </w:tcBorders>
            <w:shd w:val="clear" w:color="auto" w:fill="auto"/>
          </w:tcPr>
          <w:p w:rsidR="005F7CB9" w:rsidRPr="0022494C" w:rsidRDefault="005F7CB9" w:rsidP="008A1E67">
            <w:pPr>
              <w:pStyle w:val="a9"/>
              <w:tabs>
                <w:tab w:val="clear" w:pos="709"/>
                <w:tab w:val="left" w:pos="-28"/>
                <w:tab w:val="left" w:pos="142"/>
              </w:tabs>
              <w:spacing w:after="0" w:line="10" w:lineRule="atLeast"/>
              <w:jc w:val="left"/>
              <w:rPr>
                <w:color w:val="000000"/>
                <w:sz w:val="25"/>
                <w:szCs w:val="25"/>
                <w:lang w:val="uk-UA"/>
              </w:rPr>
            </w:pPr>
            <w:r w:rsidRPr="0022494C">
              <w:rPr>
                <w:sz w:val="25"/>
                <w:szCs w:val="25"/>
                <w:lang w:val="uk-UA"/>
              </w:rPr>
              <w:t>Генеральний інспектор – директор з безпеки</w:t>
            </w:r>
          </w:p>
        </w:tc>
        <w:tc>
          <w:tcPr>
            <w:tcW w:w="1585" w:type="dxa"/>
            <w:tcBorders>
              <w:top w:val="single" w:sz="6" w:space="0" w:color="auto"/>
              <w:left w:val="single" w:sz="6" w:space="0" w:color="auto"/>
              <w:bottom w:val="single" w:sz="6" w:space="0" w:color="auto"/>
              <w:right w:val="single" w:sz="6" w:space="0" w:color="auto"/>
            </w:tcBorders>
            <w:shd w:val="clear" w:color="auto" w:fill="auto"/>
          </w:tcPr>
          <w:p w:rsidR="005F7CB9" w:rsidRPr="0022494C" w:rsidRDefault="005F7CB9" w:rsidP="008A1E67">
            <w:pPr>
              <w:pStyle w:val="a9"/>
              <w:tabs>
                <w:tab w:val="clear" w:pos="709"/>
                <w:tab w:val="left" w:pos="-28"/>
                <w:tab w:val="left" w:pos="459"/>
              </w:tabs>
              <w:spacing w:after="0" w:line="10" w:lineRule="atLeast"/>
              <w:rPr>
                <w:color w:val="000000"/>
                <w:sz w:val="25"/>
                <w:szCs w:val="25"/>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5F7CB9" w:rsidRPr="0022494C" w:rsidRDefault="005F7CB9" w:rsidP="008A1E67">
            <w:pPr>
              <w:pStyle w:val="a9"/>
              <w:tabs>
                <w:tab w:val="clear" w:pos="709"/>
                <w:tab w:val="left" w:pos="-28"/>
              </w:tabs>
              <w:spacing w:after="0" w:line="10" w:lineRule="atLeast"/>
              <w:rPr>
                <w:color w:val="000000"/>
                <w:sz w:val="25"/>
                <w:szCs w:val="25"/>
                <w:lang w:val="uk-UA"/>
              </w:rPr>
            </w:pPr>
          </w:p>
        </w:tc>
        <w:tc>
          <w:tcPr>
            <w:tcW w:w="2948" w:type="dxa"/>
            <w:tcBorders>
              <w:top w:val="single" w:sz="6" w:space="0" w:color="auto"/>
              <w:left w:val="single" w:sz="6" w:space="0" w:color="auto"/>
              <w:bottom w:val="single" w:sz="6" w:space="0" w:color="auto"/>
              <w:right w:val="single" w:sz="6" w:space="0" w:color="auto"/>
            </w:tcBorders>
          </w:tcPr>
          <w:p w:rsidR="005F7CB9" w:rsidRPr="0022494C" w:rsidRDefault="00377C80" w:rsidP="008A1E67">
            <w:pPr>
              <w:pStyle w:val="a9"/>
              <w:tabs>
                <w:tab w:val="clear" w:pos="709"/>
                <w:tab w:val="left" w:pos="-28"/>
              </w:tabs>
              <w:spacing w:after="0" w:line="10" w:lineRule="atLeast"/>
              <w:rPr>
                <w:color w:val="000000"/>
                <w:sz w:val="25"/>
                <w:szCs w:val="25"/>
                <w:lang w:val="uk-UA"/>
              </w:rPr>
            </w:pPr>
            <w:r w:rsidRPr="0022494C">
              <w:rPr>
                <w:color w:val="000000"/>
                <w:sz w:val="25"/>
                <w:szCs w:val="25"/>
                <w:lang w:val="uk-UA"/>
              </w:rPr>
              <w:t>Ю</w:t>
            </w:r>
            <w:r w:rsidR="005F7CB9" w:rsidRPr="0022494C">
              <w:rPr>
                <w:color w:val="000000"/>
                <w:sz w:val="25"/>
                <w:szCs w:val="25"/>
                <w:lang w:val="uk-UA"/>
              </w:rPr>
              <w:t xml:space="preserve">. </w:t>
            </w:r>
            <w:r w:rsidRPr="0022494C">
              <w:rPr>
                <w:color w:val="000000"/>
                <w:sz w:val="25"/>
                <w:szCs w:val="25"/>
                <w:lang w:val="uk-UA"/>
              </w:rPr>
              <w:t>Павлов</w:t>
            </w:r>
          </w:p>
        </w:tc>
      </w:tr>
      <w:tr w:rsidR="00935108" w:rsidRPr="0022494C" w:rsidTr="00C42317">
        <w:tc>
          <w:tcPr>
            <w:tcW w:w="3802" w:type="dxa"/>
            <w:tcBorders>
              <w:top w:val="single" w:sz="6" w:space="0" w:color="auto"/>
              <w:left w:val="single" w:sz="6" w:space="0" w:color="auto"/>
              <w:bottom w:val="single" w:sz="6" w:space="0" w:color="auto"/>
              <w:right w:val="single" w:sz="6" w:space="0" w:color="auto"/>
            </w:tcBorders>
            <w:shd w:val="clear" w:color="auto" w:fill="auto"/>
          </w:tcPr>
          <w:p w:rsidR="00935108" w:rsidRPr="0022494C" w:rsidRDefault="00935108" w:rsidP="008A1E67">
            <w:pPr>
              <w:keepLines/>
              <w:spacing w:line="10" w:lineRule="atLeast"/>
              <w:rPr>
                <w:sz w:val="25"/>
                <w:szCs w:val="25"/>
                <w:lang w:val="uk-UA"/>
              </w:rPr>
            </w:pPr>
            <w:r w:rsidRPr="0022494C">
              <w:rPr>
                <w:sz w:val="25"/>
                <w:szCs w:val="25"/>
                <w:lang w:val="uk-UA"/>
              </w:rPr>
              <w:t>Виконавчий директор з правового забезпечення</w:t>
            </w:r>
          </w:p>
        </w:tc>
        <w:tc>
          <w:tcPr>
            <w:tcW w:w="1585" w:type="dxa"/>
            <w:tcBorders>
              <w:top w:val="single" w:sz="6" w:space="0" w:color="auto"/>
              <w:left w:val="single" w:sz="6" w:space="0" w:color="auto"/>
              <w:bottom w:val="single" w:sz="6" w:space="0" w:color="auto"/>
              <w:right w:val="single" w:sz="6" w:space="0" w:color="auto"/>
            </w:tcBorders>
            <w:shd w:val="clear" w:color="auto" w:fill="auto"/>
          </w:tcPr>
          <w:p w:rsidR="00935108" w:rsidRPr="0022494C" w:rsidRDefault="00935108" w:rsidP="008A1E67">
            <w:pPr>
              <w:keepLines/>
              <w:widowControl w:val="0"/>
              <w:tabs>
                <w:tab w:val="num" w:pos="643"/>
              </w:tabs>
              <w:spacing w:before="120" w:line="10" w:lineRule="atLeast"/>
              <w:ind w:left="643" w:hanging="360"/>
              <w:jc w:val="both"/>
              <w:outlineLvl w:val="2"/>
              <w:rPr>
                <w:sz w:val="25"/>
                <w:szCs w:val="25"/>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35108" w:rsidRPr="0022494C" w:rsidRDefault="00935108" w:rsidP="008A1E67">
            <w:pPr>
              <w:keepLines/>
              <w:widowControl w:val="0"/>
              <w:tabs>
                <w:tab w:val="num" w:pos="643"/>
              </w:tabs>
              <w:spacing w:before="120" w:line="10" w:lineRule="atLeast"/>
              <w:ind w:left="643" w:hanging="360"/>
              <w:jc w:val="center"/>
              <w:outlineLvl w:val="2"/>
              <w:rPr>
                <w:sz w:val="25"/>
                <w:szCs w:val="25"/>
                <w:lang w:val="uk-UA"/>
              </w:rPr>
            </w:pPr>
          </w:p>
        </w:tc>
        <w:tc>
          <w:tcPr>
            <w:tcW w:w="2948" w:type="dxa"/>
            <w:tcBorders>
              <w:top w:val="single" w:sz="6" w:space="0" w:color="auto"/>
              <w:left w:val="single" w:sz="6" w:space="0" w:color="auto"/>
              <w:bottom w:val="single" w:sz="6" w:space="0" w:color="auto"/>
              <w:right w:val="single" w:sz="6" w:space="0" w:color="auto"/>
            </w:tcBorders>
          </w:tcPr>
          <w:p w:rsidR="00935108" w:rsidRPr="0022494C" w:rsidRDefault="00935108" w:rsidP="008A1E67">
            <w:pPr>
              <w:keepLines/>
              <w:spacing w:line="10" w:lineRule="atLeast"/>
              <w:rPr>
                <w:sz w:val="25"/>
                <w:szCs w:val="25"/>
              </w:rPr>
            </w:pPr>
            <w:r w:rsidRPr="0022494C">
              <w:rPr>
                <w:sz w:val="25"/>
                <w:szCs w:val="25"/>
              </w:rPr>
              <w:t>С. Пушкар</w:t>
            </w:r>
          </w:p>
          <w:p w:rsidR="00935108" w:rsidRPr="0022494C" w:rsidRDefault="00935108" w:rsidP="008A1E67">
            <w:pPr>
              <w:keepLines/>
              <w:spacing w:line="10" w:lineRule="atLeast"/>
              <w:rPr>
                <w:sz w:val="25"/>
                <w:szCs w:val="25"/>
                <w:lang w:val="uk-UA"/>
              </w:rPr>
            </w:pPr>
          </w:p>
        </w:tc>
      </w:tr>
      <w:tr w:rsidR="00BE6F1D" w:rsidRPr="0022494C" w:rsidTr="00C42317">
        <w:tc>
          <w:tcPr>
            <w:tcW w:w="3802" w:type="dxa"/>
            <w:tcBorders>
              <w:top w:val="single" w:sz="6" w:space="0" w:color="auto"/>
              <w:left w:val="single" w:sz="6" w:space="0" w:color="auto"/>
              <w:bottom w:val="single" w:sz="6" w:space="0" w:color="auto"/>
              <w:right w:val="single" w:sz="6" w:space="0" w:color="auto"/>
            </w:tcBorders>
            <w:shd w:val="clear" w:color="auto" w:fill="auto"/>
          </w:tcPr>
          <w:p w:rsidR="00BE6F1D" w:rsidRPr="0022494C" w:rsidRDefault="00BE6F1D" w:rsidP="008A1E67">
            <w:pPr>
              <w:keepLines/>
              <w:spacing w:line="10" w:lineRule="atLeast"/>
              <w:rPr>
                <w:sz w:val="25"/>
                <w:szCs w:val="25"/>
                <w:lang w:val="uk-UA"/>
              </w:rPr>
            </w:pPr>
            <w:r w:rsidRPr="0022494C">
              <w:rPr>
                <w:sz w:val="25"/>
                <w:szCs w:val="25"/>
                <w:lang w:val="uk-UA"/>
              </w:rPr>
              <w:t>Виконавч</w:t>
            </w:r>
            <w:r w:rsidR="00A3660F" w:rsidRPr="0022494C">
              <w:rPr>
                <w:sz w:val="25"/>
                <w:szCs w:val="25"/>
                <w:lang w:val="uk-UA"/>
              </w:rPr>
              <w:t>ий</w:t>
            </w:r>
            <w:r w:rsidRPr="0022494C">
              <w:rPr>
                <w:sz w:val="25"/>
                <w:szCs w:val="25"/>
                <w:lang w:val="uk-UA"/>
              </w:rPr>
              <w:t xml:space="preserve"> дирек</w:t>
            </w:r>
            <w:r w:rsidR="00A3660F" w:rsidRPr="0022494C">
              <w:rPr>
                <w:sz w:val="25"/>
                <w:szCs w:val="25"/>
                <w:lang w:val="uk-UA"/>
              </w:rPr>
              <w:t>тор</w:t>
            </w:r>
            <w:r w:rsidRPr="0022494C">
              <w:rPr>
                <w:sz w:val="25"/>
                <w:szCs w:val="25"/>
                <w:lang w:val="uk-UA"/>
              </w:rPr>
              <w:t xml:space="preserve"> з персоналу</w:t>
            </w:r>
          </w:p>
        </w:tc>
        <w:tc>
          <w:tcPr>
            <w:tcW w:w="1585" w:type="dxa"/>
            <w:tcBorders>
              <w:top w:val="single" w:sz="6" w:space="0" w:color="auto"/>
              <w:left w:val="single" w:sz="6" w:space="0" w:color="auto"/>
              <w:bottom w:val="single" w:sz="6" w:space="0" w:color="auto"/>
              <w:right w:val="single" w:sz="6" w:space="0" w:color="auto"/>
            </w:tcBorders>
            <w:shd w:val="clear" w:color="auto" w:fill="auto"/>
          </w:tcPr>
          <w:p w:rsidR="00BE6F1D" w:rsidRPr="0022494C" w:rsidRDefault="00BE6F1D" w:rsidP="008A1E67">
            <w:pPr>
              <w:keepLines/>
              <w:widowControl w:val="0"/>
              <w:tabs>
                <w:tab w:val="num" w:pos="643"/>
              </w:tabs>
              <w:spacing w:before="120" w:line="10" w:lineRule="atLeast"/>
              <w:ind w:left="643" w:hanging="360"/>
              <w:jc w:val="both"/>
              <w:outlineLvl w:val="2"/>
              <w:rPr>
                <w:sz w:val="25"/>
                <w:szCs w:val="25"/>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E6F1D" w:rsidRPr="0022494C" w:rsidRDefault="00BE6F1D" w:rsidP="008A1E67">
            <w:pPr>
              <w:keepLines/>
              <w:widowControl w:val="0"/>
              <w:tabs>
                <w:tab w:val="num" w:pos="643"/>
              </w:tabs>
              <w:spacing w:before="120" w:line="10" w:lineRule="atLeast"/>
              <w:ind w:left="643" w:hanging="360"/>
              <w:jc w:val="center"/>
              <w:outlineLvl w:val="2"/>
              <w:rPr>
                <w:sz w:val="25"/>
                <w:szCs w:val="25"/>
                <w:lang w:val="uk-UA"/>
              </w:rPr>
            </w:pPr>
          </w:p>
        </w:tc>
        <w:tc>
          <w:tcPr>
            <w:tcW w:w="2948" w:type="dxa"/>
            <w:tcBorders>
              <w:top w:val="single" w:sz="6" w:space="0" w:color="auto"/>
              <w:left w:val="single" w:sz="6" w:space="0" w:color="auto"/>
              <w:bottom w:val="single" w:sz="6" w:space="0" w:color="auto"/>
              <w:right w:val="single" w:sz="6" w:space="0" w:color="auto"/>
            </w:tcBorders>
          </w:tcPr>
          <w:p w:rsidR="00BE6F1D" w:rsidRPr="0022494C" w:rsidRDefault="00377C80" w:rsidP="008A1E67">
            <w:pPr>
              <w:keepLines/>
              <w:spacing w:line="10" w:lineRule="atLeast"/>
              <w:rPr>
                <w:sz w:val="25"/>
                <w:szCs w:val="25"/>
                <w:lang w:val="uk-UA"/>
              </w:rPr>
            </w:pPr>
            <w:r w:rsidRPr="0022494C">
              <w:rPr>
                <w:sz w:val="25"/>
                <w:szCs w:val="25"/>
                <w:lang w:val="uk-UA"/>
              </w:rPr>
              <w:t xml:space="preserve">Б. </w:t>
            </w:r>
            <w:proofErr w:type="spellStart"/>
            <w:r w:rsidRPr="0022494C">
              <w:rPr>
                <w:sz w:val="25"/>
                <w:szCs w:val="25"/>
                <w:lang w:val="uk-UA"/>
              </w:rPr>
              <w:t>Шмигельський</w:t>
            </w:r>
            <w:proofErr w:type="spellEnd"/>
          </w:p>
        </w:tc>
      </w:tr>
      <w:tr w:rsidR="00935108" w:rsidRPr="0022494C" w:rsidTr="00C42317">
        <w:trPr>
          <w:trHeight w:val="598"/>
        </w:trPr>
        <w:tc>
          <w:tcPr>
            <w:tcW w:w="3802" w:type="dxa"/>
            <w:tcBorders>
              <w:top w:val="single" w:sz="6" w:space="0" w:color="auto"/>
              <w:left w:val="single" w:sz="6" w:space="0" w:color="auto"/>
              <w:bottom w:val="single" w:sz="6" w:space="0" w:color="auto"/>
              <w:right w:val="single" w:sz="6" w:space="0" w:color="auto"/>
            </w:tcBorders>
            <w:shd w:val="clear" w:color="auto" w:fill="auto"/>
          </w:tcPr>
          <w:p w:rsidR="00935108" w:rsidRPr="0022494C" w:rsidRDefault="00935108" w:rsidP="008A1E67">
            <w:pPr>
              <w:keepLines/>
              <w:spacing w:line="10" w:lineRule="atLeast"/>
              <w:rPr>
                <w:sz w:val="25"/>
                <w:szCs w:val="25"/>
                <w:lang w:val="uk-UA"/>
              </w:rPr>
            </w:pPr>
            <w:r w:rsidRPr="0022494C">
              <w:rPr>
                <w:sz w:val="25"/>
                <w:szCs w:val="25"/>
              </w:rPr>
              <w:t>Д</w:t>
            </w:r>
            <w:proofErr w:type="spellStart"/>
            <w:r w:rsidRPr="0022494C">
              <w:rPr>
                <w:sz w:val="25"/>
                <w:szCs w:val="25"/>
                <w:lang w:val="uk-UA"/>
              </w:rPr>
              <w:t>иректор</w:t>
            </w:r>
            <w:proofErr w:type="spellEnd"/>
            <w:r w:rsidRPr="0022494C">
              <w:rPr>
                <w:sz w:val="25"/>
                <w:szCs w:val="25"/>
                <w:lang w:val="uk-UA"/>
              </w:rPr>
              <w:t xml:space="preserve"> з якості та управління</w:t>
            </w:r>
          </w:p>
        </w:tc>
        <w:tc>
          <w:tcPr>
            <w:tcW w:w="1585" w:type="dxa"/>
            <w:tcBorders>
              <w:top w:val="single" w:sz="6" w:space="0" w:color="auto"/>
              <w:left w:val="single" w:sz="6" w:space="0" w:color="auto"/>
              <w:bottom w:val="single" w:sz="6" w:space="0" w:color="auto"/>
              <w:right w:val="single" w:sz="6" w:space="0" w:color="auto"/>
            </w:tcBorders>
            <w:shd w:val="clear" w:color="auto" w:fill="auto"/>
          </w:tcPr>
          <w:p w:rsidR="00935108" w:rsidRPr="0022494C" w:rsidRDefault="00935108" w:rsidP="008A1E67">
            <w:pPr>
              <w:keepLines/>
              <w:widowControl w:val="0"/>
              <w:tabs>
                <w:tab w:val="num" w:pos="643"/>
              </w:tabs>
              <w:spacing w:before="120" w:line="10" w:lineRule="atLeast"/>
              <w:ind w:left="643" w:hanging="360"/>
              <w:jc w:val="both"/>
              <w:outlineLvl w:val="2"/>
              <w:rPr>
                <w:sz w:val="25"/>
                <w:szCs w:val="25"/>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35108" w:rsidRPr="0022494C" w:rsidRDefault="00935108" w:rsidP="008A1E67">
            <w:pPr>
              <w:keepLines/>
              <w:widowControl w:val="0"/>
              <w:tabs>
                <w:tab w:val="num" w:pos="643"/>
              </w:tabs>
              <w:spacing w:before="120" w:line="10" w:lineRule="atLeast"/>
              <w:ind w:left="643" w:hanging="360"/>
              <w:jc w:val="center"/>
              <w:outlineLvl w:val="2"/>
              <w:rPr>
                <w:sz w:val="25"/>
                <w:szCs w:val="25"/>
                <w:lang w:val="uk-UA"/>
              </w:rPr>
            </w:pPr>
          </w:p>
        </w:tc>
        <w:tc>
          <w:tcPr>
            <w:tcW w:w="2948" w:type="dxa"/>
            <w:tcBorders>
              <w:top w:val="single" w:sz="6" w:space="0" w:color="auto"/>
              <w:left w:val="single" w:sz="6" w:space="0" w:color="auto"/>
              <w:bottom w:val="single" w:sz="6" w:space="0" w:color="auto"/>
              <w:right w:val="single" w:sz="6" w:space="0" w:color="auto"/>
            </w:tcBorders>
          </w:tcPr>
          <w:p w:rsidR="00935108" w:rsidRPr="0022494C" w:rsidRDefault="00377C80" w:rsidP="008A1E67">
            <w:pPr>
              <w:keepLines/>
              <w:spacing w:line="10" w:lineRule="atLeast"/>
              <w:rPr>
                <w:sz w:val="25"/>
                <w:szCs w:val="25"/>
                <w:lang w:val="uk-UA"/>
              </w:rPr>
            </w:pPr>
            <w:r w:rsidRPr="0022494C">
              <w:rPr>
                <w:sz w:val="25"/>
                <w:szCs w:val="25"/>
                <w:lang w:val="uk-UA"/>
              </w:rPr>
              <w:t xml:space="preserve">І. </w:t>
            </w:r>
            <w:proofErr w:type="spellStart"/>
            <w:r w:rsidRPr="0022494C">
              <w:rPr>
                <w:sz w:val="25"/>
                <w:szCs w:val="25"/>
                <w:lang w:val="uk-UA"/>
              </w:rPr>
              <w:t>Полович</w:t>
            </w:r>
            <w:proofErr w:type="spellEnd"/>
          </w:p>
        </w:tc>
      </w:tr>
      <w:tr w:rsidR="00935108" w:rsidRPr="0022494C" w:rsidTr="0022494C">
        <w:tc>
          <w:tcPr>
            <w:tcW w:w="3802" w:type="dxa"/>
            <w:tcBorders>
              <w:top w:val="single" w:sz="6" w:space="0" w:color="auto"/>
              <w:left w:val="single" w:sz="6" w:space="0" w:color="auto"/>
              <w:bottom w:val="single" w:sz="6" w:space="0" w:color="auto"/>
              <w:right w:val="single" w:sz="6" w:space="0" w:color="auto"/>
            </w:tcBorders>
          </w:tcPr>
          <w:p w:rsidR="00935108" w:rsidRPr="0022494C" w:rsidRDefault="00C101D6" w:rsidP="008A1E67">
            <w:pPr>
              <w:pStyle w:val="a9"/>
              <w:tabs>
                <w:tab w:val="clear" w:pos="709"/>
                <w:tab w:val="left" w:pos="-28"/>
                <w:tab w:val="left" w:pos="142"/>
              </w:tabs>
              <w:spacing w:after="0" w:line="10" w:lineRule="atLeast"/>
              <w:jc w:val="left"/>
              <w:rPr>
                <w:color w:val="000000"/>
                <w:sz w:val="25"/>
                <w:szCs w:val="25"/>
                <w:lang w:val="uk-UA"/>
              </w:rPr>
            </w:pPr>
            <w:r w:rsidRPr="0022494C">
              <w:rPr>
                <w:color w:val="000000"/>
                <w:sz w:val="25"/>
                <w:szCs w:val="25"/>
                <w:lang w:val="uk-UA"/>
              </w:rPr>
              <w:t>Д</w:t>
            </w:r>
            <w:r w:rsidR="00935108" w:rsidRPr="0022494C">
              <w:rPr>
                <w:color w:val="000000"/>
                <w:sz w:val="25"/>
                <w:szCs w:val="25"/>
                <w:lang w:val="uk-UA"/>
              </w:rPr>
              <w:t>иректор зі стратегічних комунікацій</w:t>
            </w:r>
          </w:p>
        </w:tc>
        <w:tc>
          <w:tcPr>
            <w:tcW w:w="1585" w:type="dxa"/>
            <w:tcBorders>
              <w:top w:val="single" w:sz="6" w:space="0" w:color="auto"/>
              <w:left w:val="single" w:sz="6" w:space="0" w:color="auto"/>
              <w:bottom w:val="single" w:sz="6" w:space="0" w:color="auto"/>
              <w:right w:val="single" w:sz="6" w:space="0" w:color="auto"/>
            </w:tcBorders>
          </w:tcPr>
          <w:p w:rsidR="00935108" w:rsidRPr="0022494C" w:rsidRDefault="00935108" w:rsidP="008A1E67">
            <w:pPr>
              <w:pStyle w:val="a9"/>
              <w:tabs>
                <w:tab w:val="clear" w:pos="709"/>
                <w:tab w:val="left" w:pos="-28"/>
                <w:tab w:val="left" w:pos="459"/>
              </w:tabs>
              <w:spacing w:after="0" w:line="10" w:lineRule="atLeast"/>
              <w:rPr>
                <w:color w:val="000000"/>
                <w:sz w:val="25"/>
                <w:szCs w:val="25"/>
                <w:lang w:val="uk-UA"/>
              </w:rPr>
            </w:pPr>
          </w:p>
        </w:tc>
        <w:tc>
          <w:tcPr>
            <w:tcW w:w="1559" w:type="dxa"/>
            <w:tcBorders>
              <w:top w:val="single" w:sz="6" w:space="0" w:color="auto"/>
              <w:left w:val="single" w:sz="6" w:space="0" w:color="auto"/>
              <w:bottom w:val="single" w:sz="6" w:space="0" w:color="auto"/>
              <w:right w:val="single" w:sz="6" w:space="0" w:color="auto"/>
            </w:tcBorders>
          </w:tcPr>
          <w:p w:rsidR="00935108" w:rsidRPr="0022494C" w:rsidRDefault="00935108" w:rsidP="008A1E67">
            <w:pPr>
              <w:pStyle w:val="a9"/>
              <w:tabs>
                <w:tab w:val="clear" w:pos="709"/>
                <w:tab w:val="left" w:pos="-28"/>
              </w:tabs>
              <w:spacing w:after="0" w:line="10" w:lineRule="atLeast"/>
              <w:rPr>
                <w:color w:val="000000"/>
                <w:sz w:val="25"/>
                <w:szCs w:val="25"/>
                <w:lang w:val="uk-UA"/>
              </w:rPr>
            </w:pPr>
          </w:p>
        </w:tc>
        <w:tc>
          <w:tcPr>
            <w:tcW w:w="2948" w:type="dxa"/>
            <w:tcBorders>
              <w:top w:val="single" w:sz="6" w:space="0" w:color="auto"/>
              <w:left w:val="single" w:sz="6" w:space="0" w:color="auto"/>
              <w:bottom w:val="single" w:sz="6" w:space="0" w:color="auto"/>
              <w:right w:val="single" w:sz="6" w:space="0" w:color="auto"/>
            </w:tcBorders>
          </w:tcPr>
          <w:p w:rsidR="00935108" w:rsidRPr="0022494C" w:rsidRDefault="00C101D6" w:rsidP="008A1E67">
            <w:pPr>
              <w:pStyle w:val="a9"/>
              <w:tabs>
                <w:tab w:val="clear" w:pos="709"/>
                <w:tab w:val="left" w:pos="-28"/>
              </w:tabs>
              <w:spacing w:after="0" w:line="10" w:lineRule="atLeast"/>
              <w:rPr>
                <w:color w:val="000000"/>
                <w:sz w:val="25"/>
                <w:szCs w:val="25"/>
                <w:lang w:val="uk-UA"/>
              </w:rPr>
            </w:pPr>
            <w:r w:rsidRPr="0022494C">
              <w:rPr>
                <w:color w:val="000000"/>
                <w:sz w:val="25"/>
                <w:szCs w:val="25"/>
                <w:lang w:val="uk-UA"/>
              </w:rPr>
              <w:t>С. Лукашевич</w:t>
            </w:r>
          </w:p>
        </w:tc>
      </w:tr>
    </w:tbl>
    <w:p w:rsidR="00142855" w:rsidRDefault="00142855" w:rsidP="008A1E67">
      <w:pPr>
        <w:widowControl w:val="0"/>
        <w:tabs>
          <w:tab w:val="left" w:pos="709"/>
          <w:tab w:val="left" w:leader="dot" w:pos="8505"/>
        </w:tabs>
        <w:spacing w:line="10" w:lineRule="atLeast"/>
        <w:rPr>
          <w:sz w:val="25"/>
          <w:szCs w:val="25"/>
          <w:lang w:val="uk-UA"/>
        </w:rPr>
      </w:pPr>
    </w:p>
    <w:p w:rsidR="00301552" w:rsidRPr="0022494C" w:rsidRDefault="00301552" w:rsidP="008A1E67">
      <w:pPr>
        <w:widowControl w:val="0"/>
        <w:tabs>
          <w:tab w:val="left" w:pos="709"/>
          <w:tab w:val="left" w:leader="dot" w:pos="8505"/>
        </w:tabs>
        <w:spacing w:line="10" w:lineRule="atLeast"/>
        <w:rPr>
          <w:sz w:val="25"/>
          <w:szCs w:val="25"/>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1560"/>
        <w:gridCol w:w="1559"/>
        <w:gridCol w:w="2806"/>
      </w:tblGrid>
      <w:tr w:rsidR="009E2D68" w:rsidRPr="0022494C" w:rsidTr="000169A7">
        <w:trPr>
          <w:trHeight w:val="340"/>
        </w:trPr>
        <w:tc>
          <w:tcPr>
            <w:tcW w:w="9781" w:type="dxa"/>
            <w:gridSpan w:val="4"/>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Розроблено</w:t>
            </w:r>
          </w:p>
        </w:tc>
      </w:tr>
      <w:tr w:rsidR="008E2E88" w:rsidRPr="0022494C" w:rsidTr="0022494C">
        <w:trPr>
          <w:trHeight w:val="120"/>
        </w:trPr>
        <w:tc>
          <w:tcPr>
            <w:tcW w:w="3856" w:type="dxa"/>
          </w:tcPr>
          <w:p w:rsidR="009E2D68" w:rsidRPr="0022494C" w:rsidRDefault="009E2D68" w:rsidP="008A1E67">
            <w:pPr>
              <w:keepLines/>
              <w:widowControl w:val="0"/>
              <w:tabs>
                <w:tab w:val="left" w:pos="709"/>
                <w:tab w:val="left" w:leader="dot" w:pos="8505"/>
              </w:tabs>
              <w:spacing w:line="10" w:lineRule="atLeast"/>
              <w:ind w:left="-108"/>
              <w:jc w:val="center"/>
              <w:rPr>
                <w:sz w:val="25"/>
                <w:szCs w:val="25"/>
                <w:lang w:val="uk-UA"/>
              </w:rPr>
            </w:pPr>
            <w:r w:rsidRPr="0022494C">
              <w:rPr>
                <w:sz w:val="25"/>
                <w:szCs w:val="25"/>
                <w:lang w:val="uk-UA"/>
              </w:rPr>
              <w:t>Посада</w:t>
            </w:r>
          </w:p>
        </w:tc>
        <w:tc>
          <w:tcPr>
            <w:tcW w:w="1560" w:type="dxa"/>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Підпис</w:t>
            </w:r>
          </w:p>
        </w:tc>
        <w:tc>
          <w:tcPr>
            <w:tcW w:w="1559" w:type="dxa"/>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Дата</w:t>
            </w:r>
          </w:p>
        </w:tc>
        <w:tc>
          <w:tcPr>
            <w:tcW w:w="2806" w:type="dxa"/>
          </w:tcPr>
          <w:p w:rsidR="009E2D68" w:rsidRPr="0022494C" w:rsidRDefault="00C0647E"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Ініціал імені, прізвище</w:t>
            </w:r>
          </w:p>
        </w:tc>
      </w:tr>
      <w:tr w:rsidR="00956068" w:rsidRPr="0022494C" w:rsidTr="0022494C">
        <w:tc>
          <w:tcPr>
            <w:tcW w:w="3856" w:type="dxa"/>
          </w:tcPr>
          <w:p w:rsidR="00956068" w:rsidRPr="0022494C" w:rsidRDefault="00956068" w:rsidP="008A1E67">
            <w:pPr>
              <w:keepLines/>
              <w:spacing w:line="10" w:lineRule="atLeast"/>
              <w:rPr>
                <w:sz w:val="25"/>
                <w:szCs w:val="25"/>
                <w:lang w:val="uk-UA"/>
              </w:rPr>
            </w:pPr>
            <w:r w:rsidRPr="0022494C">
              <w:rPr>
                <w:sz w:val="25"/>
                <w:szCs w:val="25"/>
                <w:lang w:val="uk-UA"/>
              </w:rPr>
              <w:t>Начальник відділу аналізу та протидії інформа</w:t>
            </w:r>
            <w:r w:rsidR="009B2CE6">
              <w:rPr>
                <w:sz w:val="25"/>
                <w:szCs w:val="25"/>
                <w:lang w:val="uk-UA"/>
              </w:rPr>
              <w:t xml:space="preserve">ційним загрозам департаменту з комунікацій дирекції зі стратегічних комунікацій </w:t>
            </w:r>
          </w:p>
        </w:tc>
        <w:tc>
          <w:tcPr>
            <w:tcW w:w="1560" w:type="dxa"/>
          </w:tcPr>
          <w:p w:rsidR="00956068" w:rsidRPr="0022494C" w:rsidRDefault="00956068" w:rsidP="008A1E67">
            <w:pPr>
              <w:keepLines/>
              <w:spacing w:line="10" w:lineRule="atLeast"/>
              <w:jc w:val="both"/>
              <w:rPr>
                <w:sz w:val="25"/>
                <w:szCs w:val="25"/>
                <w:lang w:val="uk-UA"/>
              </w:rPr>
            </w:pPr>
          </w:p>
        </w:tc>
        <w:tc>
          <w:tcPr>
            <w:tcW w:w="1559" w:type="dxa"/>
          </w:tcPr>
          <w:p w:rsidR="00956068" w:rsidRPr="0022494C" w:rsidRDefault="00956068" w:rsidP="008A1E67">
            <w:pPr>
              <w:keepLines/>
              <w:spacing w:line="10" w:lineRule="atLeast"/>
              <w:jc w:val="both"/>
              <w:rPr>
                <w:sz w:val="25"/>
                <w:szCs w:val="25"/>
                <w:lang w:val="uk-UA"/>
              </w:rPr>
            </w:pPr>
          </w:p>
        </w:tc>
        <w:tc>
          <w:tcPr>
            <w:tcW w:w="2806" w:type="dxa"/>
          </w:tcPr>
          <w:p w:rsidR="00956068" w:rsidRPr="0022494C" w:rsidRDefault="00956068" w:rsidP="008A1E67">
            <w:pPr>
              <w:keepLines/>
              <w:spacing w:line="10" w:lineRule="atLeast"/>
              <w:rPr>
                <w:sz w:val="25"/>
                <w:szCs w:val="25"/>
                <w:lang w:val="uk-UA"/>
              </w:rPr>
            </w:pPr>
            <w:r w:rsidRPr="0022494C">
              <w:rPr>
                <w:sz w:val="25"/>
                <w:szCs w:val="25"/>
                <w:lang w:val="uk-UA"/>
              </w:rPr>
              <w:t>О. Котелянець</w:t>
            </w:r>
            <w:r w:rsidRPr="0022494C">
              <w:rPr>
                <w:sz w:val="25"/>
                <w:szCs w:val="25"/>
                <w:lang w:val="uk-UA"/>
              </w:rPr>
              <w:br/>
            </w:r>
          </w:p>
          <w:p w:rsidR="00956068" w:rsidRPr="0022494C" w:rsidRDefault="00956068" w:rsidP="008A1E67">
            <w:pPr>
              <w:keepLines/>
              <w:spacing w:line="10" w:lineRule="atLeast"/>
              <w:jc w:val="both"/>
              <w:rPr>
                <w:sz w:val="25"/>
                <w:szCs w:val="25"/>
                <w:lang w:val="uk-UA"/>
              </w:rPr>
            </w:pPr>
          </w:p>
        </w:tc>
      </w:tr>
    </w:tbl>
    <w:p w:rsidR="00912A22" w:rsidRDefault="00912A22" w:rsidP="008A1E67">
      <w:pPr>
        <w:widowControl w:val="0"/>
        <w:tabs>
          <w:tab w:val="left" w:pos="709"/>
          <w:tab w:val="left" w:leader="dot" w:pos="8505"/>
        </w:tabs>
        <w:spacing w:line="10" w:lineRule="atLeast"/>
        <w:rPr>
          <w:sz w:val="25"/>
          <w:szCs w:val="25"/>
          <w:lang w:val="uk-UA"/>
        </w:rPr>
      </w:pPr>
    </w:p>
    <w:p w:rsidR="00301552" w:rsidRPr="0022494C" w:rsidRDefault="00301552" w:rsidP="008A1E67">
      <w:pPr>
        <w:widowControl w:val="0"/>
        <w:tabs>
          <w:tab w:val="left" w:pos="709"/>
          <w:tab w:val="left" w:leader="dot" w:pos="8505"/>
        </w:tabs>
        <w:spacing w:line="10" w:lineRule="atLeast"/>
        <w:rPr>
          <w:sz w:val="25"/>
          <w:szCs w:val="25"/>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1560"/>
        <w:gridCol w:w="1559"/>
        <w:gridCol w:w="2806"/>
      </w:tblGrid>
      <w:tr w:rsidR="009E2D68" w:rsidRPr="0022494C" w:rsidTr="000169A7">
        <w:trPr>
          <w:trHeight w:val="340"/>
        </w:trPr>
        <w:tc>
          <w:tcPr>
            <w:tcW w:w="9781" w:type="dxa"/>
            <w:gridSpan w:val="4"/>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proofErr w:type="spellStart"/>
            <w:r w:rsidRPr="0022494C">
              <w:rPr>
                <w:sz w:val="25"/>
                <w:szCs w:val="25"/>
                <w:lang w:val="uk-UA"/>
              </w:rPr>
              <w:t>Нормоконтроль</w:t>
            </w:r>
            <w:proofErr w:type="spellEnd"/>
          </w:p>
        </w:tc>
      </w:tr>
      <w:tr w:rsidR="008E2E88" w:rsidRPr="0022494C" w:rsidTr="0022494C">
        <w:trPr>
          <w:trHeight w:val="106"/>
        </w:trPr>
        <w:tc>
          <w:tcPr>
            <w:tcW w:w="3856" w:type="dxa"/>
            <w:tcBorders>
              <w:bottom w:val="single" w:sz="4" w:space="0" w:color="auto"/>
            </w:tcBorders>
            <w:vAlign w:val="center"/>
          </w:tcPr>
          <w:p w:rsidR="009E2D68" w:rsidRPr="0022494C" w:rsidRDefault="009E2D68" w:rsidP="008A1E67">
            <w:pPr>
              <w:keepLines/>
              <w:widowControl w:val="0"/>
              <w:tabs>
                <w:tab w:val="left" w:pos="709"/>
                <w:tab w:val="left" w:leader="dot" w:pos="8505"/>
              </w:tabs>
              <w:spacing w:line="10" w:lineRule="atLeast"/>
              <w:ind w:left="-108"/>
              <w:jc w:val="center"/>
              <w:rPr>
                <w:sz w:val="25"/>
                <w:szCs w:val="25"/>
                <w:lang w:val="uk-UA"/>
              </w:rPr>
            </w:pPr>
            <w:r w:rsidRPr="0022494C">
              <w:rPr>
                <w:sz w:val="25"/>
                <w:szCs w:val="25"/>
                <w:lang w:val="uk-UA"/>
              </w:rPr>
              <w:t>Посада</w:t>
            </w:r>
          </w:p>
        </w:tc>
        <w:tc>
          <w:tcPr>
            <w:tcW w:w="1560" w:type="dxa"/>
            <w:tcBorders>
              <w:bottom w:val="single" w:sz="4" w:space="0" w:color="auto"/>
            </w:tcBorders>
            <w:vAlign w:val="center"/>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Підпис</w:t>
            </w:r>
          </w:p>
        </w:tc>
        <w:tc>
          <w:tcPr>
            <w:tcW w:w="1559" w:type="dxa"/>
            <w:tcBorders>
              <w:bottom w:val="single" w:sz="4" w:space="0" w:color="auto"/>
            </w:tcBorders>
            <w:vAlign w:val="center"/>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Дата</w:t>
            </w:r>
          </w:p>
        </w:tc>
        <w:tc>
          <w:tcPr>
            <w:tcW w:w="2806" w:type="dxa"/>
            <w:tcBorders>
              <w:bottom w:val="single" w:sz="4" w:space="0" w:color="auto"/>
            </w:tcBorders>
            <w:vAlign w:val="center"/>
          </w:tcPr>
          <w:p w:rsidR="009E2D68" w:rsidRPr="0022494C" w:rsidRDefault="009E2D68" w:rsidP="008A1E67">
            <w:pPr>
              <w:keepLines/>
              <w:widowControl w:val="0"/>
              <w:tabs>
                <w:tab w:val="left" w:pos="709"/>
                <w:tab w:val="left" w:leader="dot" w:pos="8505"/>
              </w:tabs>
              <w:spacing w:line="10" w:lineRule="atLeast"/>
              <w:jc w:val="center"/>
              <w:rPr>
                <w:sz w:val="25"/>
                <w:szCs w:val="25"/>
                <w:lang w:val="uk-UA"/>
              </w:rPr>
            </w:pPr>
            <w:r w:rsidRPr="0022494C">
              <w:rPr>
                <w:sz w:val="25"/>
                <w:szCs w:val="25"/>
                <w:lang w:val="uk-UA"/>
              </w:rPr>
              <w:t>Ініціал</w:t>
            </w:r>
            <w:r w:rsidR="00C0647E" w:rsidRPr="0022494C">
              <w:rPr>
                <w:sz w:val="25"/>
                <w:szCs w:val="25"/>
                <w:lang w:val="uk-UA"/>
              </w:rPr>
              <w:t xml:space="preserve"> імені</w:t>
            </w:r>
            <w:r w:rsidRPr="0022494C">
              <w:rPr>
                <w:sz w:val="25"/>
                <w:szCs w:val="25"/>
                <w:lang w:val="uk-UA"/>
              </w:rPr>
              <w:t>, прізвище</w:t>
            </w:r>
          </w:p>
        </w:tc>
      </w:tr>
      <w:tr w:rsidR="008E2E88" w:rsidRPr="0022494C" w:rsidTr="0022494C">
        <w:trPr>
          <w:trHeight w:val="763"/>
        </w:trPr>
        <w:tc>
          <w:tcPr>
            <w:tcW w:w="3856" w:type="dxa"/>
            <w:tcBorders>
              <w:bottom w:val="single" w:sz="4" w:space="0" w:color="auto"/>
            </w:tcBorders>
          </w:tcPr>
          <w:p w:rsidR="009E2D68" w:rsidRPr="0022494C" w:rsidRDefault="009E2D68" w:rsidP="008A1E67">
            <w:pPr>
              <w:widowControl w:val="0"/>
              <w:tabs>
                <w:tab w:val="left" w:pos="709"/>
                <w:tab w:val="left" w:leader="dot" w:pos="8505"/>
              </w:tabs>
              <w:spacing w:before="120" w:line="10" w:lineRule="atLeast"/>
              <w:ind w:left="34"/>
              <w:jc w:val="both"/>
              <w:rPr>
                <w:sz w:val="25"/>
                <w:szCs w:val="25"/>
                <w:lang w:val="uk-UA"/>
              </w:rPr>
            </w:pPr>
          </w:p>
        </w:tc>
        <w:tc>
          <w:tcPr>
            <w:tcW w:w="1560" w:type="dxa"/>
            <w:tcBorders>
              <w:bottom w:val="single" w:sz="4" w:space="0" w:color="auto"/>
            </w:tcBorders>
          </w:tcPr>
          <w:p w:rsidR="009E2D68" w:rsidRPr="0022494C" w:rsidRDefault="009E2D68" w:rsidP="008A1E67">
            <w:pPr>
              <w:widowControl w:val="0"/>
              <w:tabs>
                <w:tab w:val="left" w:pos="709"/>
                <w:tab w:val="left" w:leader="dot" w:pos="8505"/>
              </w:tabs>
              <w:spacing w:before="120" w:line="10" w:lineRule="atLeast"/>
              <w:ind w:left="34"/>
              <w:jc w:val="both"/>
              <w:rPr>
                <w:sz w:val="25"/>
                <w:szCs w:val="25"/>
                <w:lang w:val="uk-UA"/>
              </w:rPr>
            </w:pPr>
          </w:p>
        </w:tc>
        <w:tc>
          <w:tcPr>
            <w:tcW w:w="1559" w:type="dxa"/>
            <w:tcBorders>
              <w:bottom w:val="single" w:sz="4" w:space="0" w:color="auto"/>
            </w:tcBorders>
          </w:tcPr>
          <w:p w:rsidR="009E2D68" w:rsidRPr="0022494C" w:rsidRDefault="009E2D68" w:rsidP="008A1E67">
            <w:pPr>
              <w:widowControl w:val="0"/>
              <w:tabs>
                <w:tab w:val="left" w:pos="709"/>
                <w:tab w:val="left" w:leader="dot" w:pos="8505"/>
              </w:tabs>
              <w:spacing w:before="120" w:line="10" w:lineRule="atLeast"/>
              <w:ind w:left="34"/>
              <w:jc w:val="both"/>
              <w:rPr>
                <w:sz w:val="25"/>
                <w:szCs w:val="25"/>
                <w:lang w:val="uk-UA"/>
              </w:rPr>
            </w:pPr>
          </w:p>
        </w:tc>
        <w:tc>
          <w:tcPr>
            <w:tcW w:w="2806" w:type="dxa"/>
            <w:tcBorders>
              <w:bottom w:val="single" w:sz="4" w:space="0" w:color="auto"/>
            </w:tcBorders>
          </w:tcPr>
          <w:p w:rsidR="009E2D68" w:rsidRPr="0022494C" w:rsidRDefault="009E2D68" w:rsidP="008A1E67">
            <w:pPr>
              <w:widowControl w:val="0"/>
              <w:tabs>
                <w:tab w:val="left" w:pos="709"/>
                <w:tab w:val="left" w:leader="dot" w:pos="8505"/>
              </w:tabs>
              <w:spacing w:before="120" w:line="10" w:lineRule="atLeast"/>
              <w:ind w:left="34"/>
              <w:jc w:val="both"/>
              <w:rPr>
                <w:sz w:val="25"/>
                <w:szCs w:val="25"/>
                <w:lang w:val="uk-UA"/>
              </w:rPr>
            </w:pPr>
          </w:p>
        </w:tc>
      </w:tr>
    </w:tbl>
    <w:p w:rsidR="00183B18" w:rsidRDefault="00183B18" w:rsidP="004B5CDC">
      <w:pPr>
        <w:pStyle w:val="14"/>
      </w:pPr>
    </w:p>
    <w:p w:rsidR="0022494C" w:rsidRPr="0022494C" w:rsidRDefault="0022494C" w:rsidP="008A1E67">
      <w:pPr>
        <w:rPr>
          <w:lang w:val="uk-UA"/>
        </w:rPr>
      </w:pPr>
    </w:p>
    <w:p w:rsidR="00183B18" w:rsidRDefault="00183B18" w:rsidP="008A1E67">
      <w:pPr>
        <w:rPr>
          <w:sz w:val="26"/>
          <w:szCs w:val="20"/>
          <w:lang w:val="uk-UA"/>
        </w:rPr>
      </w:pPr>
      <w:r w:rsidRPr="009748BB">
        <w:rPr>
          <w:lang w:val="uk-UA"/>
        </w:rPr>
        <w:br w:type="page"/>
      </w:r>
    </w:p>
    <w:p w:rsidR="003F0E5F" w:rsidRPr="004029FD" w:rsidRDefault="003F0E5F" w:rsidP="004B5CDC">
      <w:pPr>
        <w:pStyle w:val="14"/>
      </w:pPr>
    </w:p>
    <w:p w:rsidR="0051536F" w:rsidRPr="004B5CDC" w:rsidRDefault="0051536F" w:rsidP="004B5CDC">
      <w:pPr>
        <w:pStyle w:val="14"/>
        <w:jc w:val="center"/>
        <w:rPr>
          <w:b/>
        </w:rPr>
      </w:pPr>
      <w:r w:rsidRPr="004B5CDC">
        <w:rPr>
          <w:b/>
        </w:rPr>
        <w:t>ЗМІСТ</w:t>
      </w:r>
    </w:p>
    <w:bookmarkStart w:id="0" w:name="_Toc160876138" w:displacedByCustomXml="next"/>
    <w:bookmarkStart w:id="1" w:name="_Toc220136317" w:displacedByCustomXml="next"/>
    <w:bookmarkStart w:id="2" w:name="_Toc388023543" w:displacedByCustomXml="next"/>
    <w:bookmarkStart w:id="3" w:name="_Toc405009499" w:displacedByCustomXml="next"/>
    <w:sdt>
      <w:sdtPr>
        <w:rPr>
          <w:rFonts w:ascii="Times New Roman" w:eastAsia="Times New Roman" w:hAnsi="Times New Roman" w:cs="Times New Roman"/>
          <w:color w:val="auto"/>
          <w:sz w:val="24"/>
          <w:szCs w:val="24"/>
          <w:lang w:val="ru-RU" w:eastAsia="ru-RU"/>
        </w:rPr>
        <w:id w:val="-1837677296"/>
        <w:docPartObj>
          <w:docPartGallery w:val="Table of Contents"/>
          <w:docPartUnique/>
        </w:docPartObj>
      </w:sdtPr>
      <w:sdtEndPr>
        <w:rPr>
          <w:b/>
          <w:bCs/>
        </w:rPr>
      </w:sdtEndPr>
      <w:sdtContent>
        <w:p w:rsidR="008A1E67" w:rsidRDefault="004029FD" w:rsidP="004029FD">
          <w:pPr>
            <w:pStyle w:val="afb"/>
            <w:ind w:right="140"/>
            <w:jc w:val="right"/>
          </w:pPr>
          <w:r w:rsidRPr="004029FD">
            <w:rPr>
              <w:rFonts w:ascii="Times New Roman" w:eastAsia="Times New Roman" w:hAnsi="Times New Roman" w:cs="Times New Roman"/>
              <w:color w:val="auto"/>
              <w:sz w:val="26"/>
              <w:szCs w:val="26"/>
              <w:lang w:val="ru-RU" w:eastAsia="ru-RU"/>
            </w:rPr>
            <w:t>с</w:t>
          </w:r>
          <w:r>
            <w:rPr>
              <w:rFonts w:ascii="Times New Roman" w:eastAsia="Times New Roman" w:hAnsi="Times New Roman" w:cs="Times New Roman"/>
              <w:color w:val="auto"/>
              <w:sz w:val="24"/>
              <w:szCs w:val="24"/>
              <w:lang w:val="ru-RU" w:eastAsia="ru-RU"/>
            </w:rPr>
            <w:t>.</w:t>
          </w:r>
        </w:p>
        <w:p w:rsidR="008A1E67" w:rsidRPr="00F14F70" w:rsidRDefault="008A1E67" w:rsidP="004B5CDC">
          <w:pPr>
            <w:pStyle w:val="14"/>
            <w:rPr>
              <w:rFonts w:asciiTheme="minorHAnsi" w:eastAsiaTheme="minorEastAsia" w:hAnsiTheme="minorHAnsi" w:cstheme="minorBidi"/>
              <w:lang w:eastAsia="uk-UA"/>
            </w:rPr>
          </w:pPr>
          <w:r w:rsidRPr="00F14F70">
            <w:fldChar w:fldCharType="begin"/>
          </w:r>
          <w:r w:rsidRPr="00F14F70">
            <w:instrText xml:space="preserve"> TOC \o "1-3" \h \z \u </w:instrText>
          </w:r>
          <w:r w:rsidRPr="00F14F70">
            <w:fldChar w:fldCharType="separate"/>
          </w:r>
          <w:hyperlink w:anchor="_Toc189564071" w:history="1">
            <w:r w:rsidRPr="00F14F70">
              <w:rPr>
                <w:rStyle w:val="afc"/>
              </w:rPr>
              <w:t>ТЕРМІНИ ТА ВИЗНАЧЕННЯ ПОНЯТЬ</w:t>
            </w:r>
            <w:r w:rsidRPr="00F14F70">
              <w:rPr>
                <w:webHidden/>
              </w:rPr>
              <w:tab/>
              <w:t>………………………………………………</w:t>
            </w:r>
            <w:r w:rsidR="00454549">
              <w:rPr>
                <w:webHidden/>
              </w:rPr>
              <w:t>...</w:t>
            </w:r>
            <w:r w:rsidRPr="00F14F70">
              <w:rPr>
                <w:webHidden/>
              </w:rPr>
              <w:fldChar w:fldCharType="begin"/>
            </w:r>
            <w:r w:rsidRPr="00F14F70">
              <w:rPr>
                <w:webHidden/>
              </w:rPr>
              <w:instrText xml:space="preserve"> PAGEREF _Toc189564071 \h </w:instrText>
            </w:r>
            <w:r w:rsidRPr="00F14F70">
              <w:rPr>
                <w:webHidden/>
              </w:rPr>
            </w:r>
            <w:r w:rsidRPr="00F14F70">
              <w:rPr>
                <w:webHidden/>
              </w:rPr>
              <w:fldChar w:fldCharType="separate"/>
            </w:r>
            <w:r w:rsidR="004A0CB0">
              <w:rPr>
                <w:webHidden/>
              </w:rPr>
              <w:t>4</w:t>
            </w:r>
            <w:r w:rsidRPr="00F14F70">
              <w:rPr>
                <w:webHidden/>
              </w:rPr>
              <w:fldChar w:fldCharType="end"/>
            </w:r>
          </w:hyperlink>
        </w:p>
        <w:p w:rsidR="008A1E67" w:rsidRPr="00F14F70" w:rsidRDefault="0027299E" w:rsidP="004B5CDC">
          <w:pPr>
            <w:pStyle w:val="14"/>
            <w:rPr>
              <w:rFonts w:asciiTheme="minorHAnsi" w:eastAsiaTheme="minorEastAsia" w:hAnsiTheme="minorHAnsi" w:cstheme="minorBidi"/>
              <w:lang w:eastAsia="uk-UA"/>
            </w:rPr>
          </w:pPr>
          <w:hyperlink w:anchor="_Toc189564073" w:history="1">
            <w:r w:rsidR="008A1E67" w:rsidRPr="00F14F70">
              <w:rPr>
                <w:rStyle w:val="afc"/>
              </w:rPr>
              <w:t>1</w:t>
            </w:r>
            <w:r w:rsidR="008A1E67" w:rsidRPr="00F14F70">
              <w:rPr>
                <w:rFonts w:asciiTheme="minorHAnsi" w:eastAsiaTheme="minorEastAsia" w:hAnsiTheme="minorHAnsi" w:cstheme="minorBidi"/>
                <w:lang w:eastAsia="uk-UA"/>
              </w:rPr>
              <w:tab/>
            </w:r>
            <w:r w:rsidR="008A1E67" w:rsidRPr="00F14F70">
              <w:rPr>
                <w:rStyle w:val="afc"/>
              </w:rPr>
              <w:t>ЗАГАЛЬНІ ПОЛОЖЕННЯ............………………………………………………</w:t>
            </w:r>
            <w:r w:rsidR="008A1E67" w:rsidRPr="00F14F70">
              <w:rPr>
                <w:webHidden/>
              </w:rPr>
              <w:t>........</w:t>
            </w:r>
            <w:r w:rsidR="005030E4" w:rsidRPr="00F14F70">
              <w:rPr>
                <w:webHidden/>
              </w:rPr>
              <w:t>.</w:t>
            </w:r>
            <w:r w:rsidR="00F14F70" w:rsidRPr="00F14F70">
              <w:rPr>
                <w:webHidden/>
              </w:rPr>
              <w:t>..</w:t>
            </w:r>
            <w:r w:rsidR="00F14F70">
              <w:rPr>
                <w:webHidden/>
              </w:rPr>
              <w:t>.</w:t>
            </w:r>
            <w:r w:rsidR="00454549">
              <w:rPr>
                <w:webHidden/>
              </w:rPr>
              <w:t>.</w:t>
            </w:r>
            <w:r w:rsidR="00D54A13" w:rsidRPr="00F14F70">
              <w:rPr>
                <w:webHidden/>
                <w:lang w:val="en-US"/>
              </w:rPr>
              <w:t xml:space="preserve">7 </w:t>
            </w:r>
          </w:hyperlink>
        </w:p>
        <w:p w:rsidR="008A1E67" w:rsidRPr="00F14F70" w:rsidRDefault="0027299E" w:rsidP="004B5CDC">
          <w:pPr>
            <w:pStyle w:val="14"/>
            <w:rPr>
              <w:rFonts w:asciiTheme="minorHAnsi" w:eastAsiaTheme="minorEastAsia" w:hAnsiTheme="minorHAnsi" w:cstheme="minorBidi"/>
              <w:lang w:eastAsia="uk-UA"/>
            </w:rPr>
          </w:pPr>
          <w:hyperlink w:anchor="_Toc189564074" w:history="1">
            <w:r w:rsidR="008A1E67" w:rsidRPr="00F14F70">
              <w:rPr>
                <w:rStyle w:val="afc"/>
              </w:rPr>
              <w:t>2</w:t>
            </w:r>
            <w:r w:rsidR="008A1E67" w:rsidRPr="00F14F70">
              <w:rPr>
                <w:rFonts w:asciiTheme="minorHAnsi" w:eastAsiaTheme="minorEastAsia" w:hAnsiTheme="minorHAnsi" w:cstheme="minorBidi"/>
                <w:lang w:eastAsia="uk-UA"/>
              </w:rPr>
              <w:tab/>
            </w:r>
            <w:r w:rsidR="00755FD3" w:rsidRPr="00755FD3">
              <w:rPr>
                <w:rFonts w:eastAsiaTheme="minorEastAsia"/>
                <w:lang w:eastAsia="uk-UA"/>
              </w:rPr>
              <w:t>МЕТА</w:t>
            </w:r>
            <w:r w:rsidR="000E7D42">
              <w:rPr>
                <w:rFonts w:eastAsiaTheme="minorEastAsia"/>
                <w:lang w:eastAsia="uk-UA"/>
              </w:rPr>
              <w:t>, ОСНОВНІ ЗАВДАННЯ ТА</w:t>
            </w:r>
            <w:r w:rsidR="00755FD3">
              <w:rPr>
                <w:rFonts w:asciiTheme="minorHAnsi" w:eastAsiaTheme="minorEastAsia" w:hAnsiTheme="minorHAnsi" w:cstheme="minorBidi"/>
                <w:lang w:eastAsia="uk-UA"/>
              </w:rPr>
              <w:t xml:space="preserve"> </w:t>
            </w:r>
            <w:r w:rsidR="008A1E67" w:rsidRPr="00F14F70">
              <w:rPr>
                <w:rStyle w:val="afc"/>
              </w:rPr>
              <w:t>ПРИНЦИПИ</w:t>
            </w:r>
            <w:r w:rsidR="004029FD">
              <w:rPr>
                <w:rStyle w:val="afc"/>
              </w:rPr>
              <w:t xml:space="preserve"> ЗАБЕЗПЕЧЕННЯ</w:t>
            </w:r>
            <w:r w:rsidR="008A1E67" w:rsidRPr="00F14F70">
              <w:rPr>
                <w:rStyle w:val="afc"/>
              </w:rPr>
              <w:t xml:space="preserve"> ІНФОРМАЦІЙНОЇ ПОЛІТИКИ</w:t>
            </w:r>
            <w:r w:rsidR="008A1E67" w:rsidRPr="00F14F70">
              <w:rPr>
                <w:webHidden/>
              </w:rPr>
              <w:t>…………………</w:t>
            </w:r>
          </w:hyperlink>
          <w:r w:rsidR="00755FD3">
            <w:t>…………………………………………</w:t>
          </w:r>
          <w:r w:rsidR="00560DF1" w:rsidRPr="00F14F70">
            <w:t>9</w:t>
          </w:r>
        </w:p>
        <w:p w:rsidR="008A1E67" w:rsidRPr="00F14F70" w:rsidRDefault="0027299E" w:rsidP="004B5CDC">
          <w:pPr>
            <w:pStyle w:val="14"/>
            <w:rPr>
              <w:rFonts w:asciiTheme="minorHAnsi" w:eastAsiaTheme="minorEastAsia" w:hAnsiTheme="minorHAnsi" w:cstheme="minorBidi"/>
              <w:lang w:eastAsia="uk-UA"/>
            </w:rPr>
          </w:pPr>
          <w:hyperlink w:anchor="_Toc189564075" w:history="1">
            <w:r w:rsidR="008A1E67" w:rsidRPr="00F14F70">
              <w:rPr>
                <w:rStyle w:val="afc"/>
              </w:rPr>
              <w:t>3</w:t>
            </w:r>
            <w:r w:rsidR="008A1E67" w:rsidRPr="00F14F70">
              <w:rPr>
                <w:rFonts w:asciiTheme="minorHAnsi" w:eastAsiaTheme="minorEastAsia" w:hAnsiTheme="minorHAnsi" w:cstheme="minorBidi"/>
                <w:lang w:eastAsia="uk-UA"/>
              </w:rPr>
              <w:tab/>
            </w:r>
            <w:r w:rsidR="00304A14" w:rsidRPr="00F14F70">
              <w:rPr>
                <w:rStyle w:val="afc"/>
              </w:rPr>
              <w:t xml:space="preserve">ОПРИЛЮДНЕННЯ ІНФОРМАЦІЇ ЗАСОБАМИ ЗОВНІШНЬОЇ </w:t>
            </w:r>
            <w:r w:rsidR="008A1E67" w:rsidRPr="00F14F70">
              <w:rPr>
                <w:rStyle w:val="afc"/>
              </w:rPr>
              <w:t>КОМУНІКАЦІЇ</w:t>
            </w:r>
            <w:r w:rsidR="00F14F70" w:rsidRPr="00F14F70">
              <w:rPr>
                <w:webHidden/>
              </w:rPr>
              <w:t>...</w:t>
            </w:r>
            <w:r w:rsidR="00F14F70">
              <w:rPr>
                <w:webHidden/>
              </w:rPr>
              <w:t>.</w:t>
            </w:r>
            <w:r w:rsidR="008A1E67" w:rsidRPr="00F14F70">
              <w:rPr>
                <w:webHidden/>
              </w:rPr>
              <w:fldChar w:fldCharType="begin"/>
            </w:r>
            <w:r w:rsidR="008A1E67" w:rsidRPr="00F14F70">
              <w:rPr>
                <w:webHidden/>
              </w:rPr>
              <w:instrText xml:space="preserve"> PAGEREF _Toc189564075 \h </w:instrText>
            </w:r>
            <w:r w:rsidR="008A1E67" w:rsidRPr="00F14F70">
              <w:rPr>
                <w:webHidden/>
              </w:rPr>
            </w:r>
            <w:r w:rsidR="008A1E67" w:rsidRPr="00F14F70">
              <w:rPr>
                <w:webHidden/>
              </w:rPr>
              <w:fldChar w:fldCharType="separate"/>
            </w:r>
            <w:r w:rsidR="004A0CB0">
              <w:rPr>
                <w:webHidden/>
              </w:rPr>
              <w:t>11</w:t>
            </w:r>
            <w:r w:rsidR="008A1E67" w:rsidRPr="00F14F70">
              <w:rPr>
                <w:webHidden/>
              </w:rPr>
              <w:fldChar w:fldCharType="end"/>
            </w:r>
          </w:hyperlink>
        </w:p>
        <w:p w:rsidR="008A1E67" w:rsidRPr="00F14F70" w:rsidRDefault="0027299E" w:rsidP="004B5CDC">
          <w:pPr>
            <w:pStyle w:val="14"/>
            <w:rPr>
              <w:rFonts w:asciiTheme="minorHAnsi" w:eastAsiaTheme="minorEastAsia" w:hAnsiTheme="minorHAnsi" w:cstheme="minorBidi"/>
              <w:lang w:eastAsia="uk-UA"/>
            </w:rPr>
          </w:pPr>
          <w:hyperlink w:anchor="_Toc189564076" w:history="1">
            <w:r w:rsidR="008A1E67" w:rsidRPr="00F14F70">
              <w:rPr>
                <w:rStyle w:val="afc"/>
              </w:rPr>
              <w:t>4</w:t>
            </w:r>
            <w:r w:rsidR="008A1E67" w:rsidRPr="00F14F70">
              <w:rPr>
                <w:rFonts w:asciiTheme="minorHAnsi" w:eastAsiaTheme="minorEastAsia" w:hAnsiTheme="minorHAnsi" w:cstheme="minorBidi"/>
                <w:lang w:eastAsia="uk-UA"/>
              </w:rPr>
              <w:tab/>
            </w:r>
            <w:r w:rsidR="008A1E67" w:rsidRPr="00F14F70">
              <w:rPr>
                <w:rStyle w:val="afc"/>
              </w:rPr>
              <w:t>ВНУТРІШНІ КОМУНІКАЦІЇ</w:t>
            </w:r>
            <w:r w:rsidR="005030E4" w:rsidRPr="00F14F70">
              <w:rPr>
                <w:rStyle w:val="afc"/>
              </w:rPr>
              <w:t xml:space="preserve"> </w:t>
            </w:r>
            <w:r w:rsidR="008A1E67" w:rsidRPr="00F14F70">
              <w:rPr>
                <w:webHidden/>
              </w:rPr>
              <w:t>………………………………………………………</w:t>
            </w:r>
            <w:r w:rsidR="00F14F70" w:rsidRPr="00F14F70">
              <w:rPr>
                <w:webHidden/>
              </w:rPr>
              <w:t>…</w:t>
            </w:r>
            <w:r w:rsidR="008A1E67" w:rsidRPr="00F14F70">
              <w:rPr>
                <w:webHidden/>
              </w:rPr>
              <w:fldChar w:fldCharType="begin"/>
            </w:r>
            <w:r w:rsidR="008A1E67" w:rsidRPr="00F14F70">
              <w:rPr>
                <w:webHidden/>
              </w:rPr>
              <w:instrText xml:space="preserve"> PAGEREF _Toc189564076 \h </w:instrText>
            </w:r>
            <w:r w:rsidR="008A1E67" w:rsidRPr="00F14F70">
              <w:rPr>
                <w:webHidden/>
              </w:rPr>
            </w:r>
            <w:r w:rsidR="008A1E67" w:rsidRPr="00F14F70">
              <w:rPr>
                <w:webHidden/>
              </w:rPr>
              <w:fldChar w:fldCharType="separate"/>
            </w:r>
            <w:r w:rsidR="004A0CB0">
              <w:rPr>
                <w:webHidden/>
              </w:rPr>
              <w:t>14</w:t>
            </w:r>
            <w:r w:rsidR="008A1E67" w:rsidRPr="00F14F70">
              <w:rPr>
                <w:webHidden/>
              </w:rPr>
              <w:fldChar w:fldCharType="end"/>
            </w:r>
          </w:hyperlink>
        </w:p>
        <w:p w:rsidR="008A1E67" w:rsidRPr="00F14F70" w:rsidRDefault="0027299E" w:rsidP="004B5CDC">
          <w:pPr>
            <w:pStyle w:val="14"/>
            <w:rPr>
              <w:rFonts w:asciiTheme="minorHAnsi" w:eastAsiaTheme="minorEastAsia" w:hAnsiTheme="minorHAnsi" w:cstheme="minorBidi"/>
              <w:lang w:eastAsia="uk-UA"/>
            </w:rPr>
          </w:pPr>
          <w:hyperlink w:anchor="_Toc189564077" w:history="1">
            <w:r w:rsidR="008A1E67" w:rsidRPr="00F14F70">
              <w:rPr>
                <w:rStyle w:val="afc"/>
              </w:rPr>
              <w:t xml:space="preserve">5 </w:t>
            </w:r>
            <w:r w:rsidR="005030E4" w:rsidRPr="00F14F70">
              <w:rPr>
                <w:rStyle w:val="afc"/>
              </w:rPr>
              <w:t xml:space="preserve"> </w:t>
            </w:r>
            <w:r w:rsidR="00133932" w:rsidRPr="00F14F70">
              <w:rPr>
                <w:rStyle w:val="afc"/>
              </w:rPr>
              <w:t>ПРОТИДІЯ ДЕЗІНФОРМАЦІЇ</w:t>
            </w:r>
            <w:r w:rsidR="005030E4" w:rsidRPr="00F14F70">
              <w:rPr>
                <w:rStyle w:val="afc"/>
              </w:rPr>
              <w:t xml:space="preserve"> </w:t>
            </w:r>
            <w:r w:rsidR="00F14F70">
              <w:rPr>
                <w:rStyle w:val="afc"/>
              </w:rPr>
              <w:t>...</w:t>
            </w:r>
            <w:r w:rsidR="008A1E67" w:rsidRPr="00F14F70">
              <w:rPr>
                <w:webHidden/>
              </w:rPr>
              <w:t>…………………</w:t>
            </w:r>
            <w:r w:rsidR="00133932" w:rsidRPr="00F14F70">
              <w:rPr>
                <w:webHidden/>
              </w:rPr>
              <w:t>…</w:t>
            </w:r>
            <w:r w:rsidR="00133932" w:rsidRPr="00F14F70">
              <w:rPr>
                <w:webHidden/>
                <w:lang w:val="en-US"/>
              </w:rPr>
              <w:t>…………………………………</w:t>
            </w:r>
            <w:r w:rsidR="00BE71D4">
              <w:rPr>
                <w:webHidden/>
              </w:rPr>
              <w:t>16</w:t>
            </w:r>
          </w:hyperlink>
        </w:p>
        <w:p w:rsidR="008A1E67" w:rsidRPr="00F14F70" w:rsidRDefault="0027299E" w:rsidP="004B5CDC">
          <w:pPr>
            <w:pStyle w:val="14"/>
            <w:rPr>
              <w:rFonts w:asciiTheme="minorHAnsi" w:eastAsiaTheme="minorEastAsia" w:hAnsiTheme="minorHAnsi" w:cstheme="minorBidi"/>
              <w:lang w:eastAsia="uk-UA"/>
            </w:rPr>
          </w:pPr>
          <w:hyperlink w:anchor="_Toc189564080" w:history="1">
            <w:r w:rsidR="008A1E67" w:rsidRPr="00F14F70">
              <w:rPr>
                <w:rStyle w:val="afc"/>
              </w:rPr>
              <w:t>АРКУШ РЕЄСТРАЦІЇ ЗМІН</w:t>
            </w:r>
            <w:r w:rsidR="005030E4" w:rsidRPr="00F14F70">
              <w:rPr>
                <w:rStyle w:val="afc"/>
              </w:rPr>
              <w:t xml:space="preserve"> </w:t>
            </w:r>
            <w:r w:rsidR="008A1E67" w:rsidRPr="00F14F70">
              <w:rPr>
                <w:webHidden/>
              </w:rPr>
              <w:t>……………………………………………………</w:t>
            </w:r>
          </w:hyperlink>
          <w:r w:rsidR="00E7712A" w:rsidRPr="00F14F70">
            <w:t>………</w:t>
          </w:r>
          <w:r w:rsidR="00F14F70" w:rsidRPr="00F14F70">
            <w:t>.</w:t>
          </w:r>
          <w:r w:rsidR="00F14F70">
            <w:t>.</w:t>
          </w:r>
          <w:r w:rsidR="00E7712A" w:rsidRPr="00F14F70">
            <w:t>17</w:t>
          </w:r>
        </w:p>
        <w:p w:rsidR="008A1E67" w:rsidRPr="00F14F70" w:rsidRDefault="0027299E" w:rsidP="004B5CDC">
          <w:pPr>
            <w:pStyle w:val="14"/>
            <w:rPr>
              <w:rFonts w:asciiTheme="minorHAnsi" w:eastAsiaTheme="minorEastAsia" w:hAnsiTheme="minorHAnsi" w:cstheme="minorBidi"/>
              <w:lang w:eastAsia="uk-UA"/>
            </w:rPr>
          </w:pPr>
          <w:hyperlink w:anchor="_Toc189564081" w:history="1">
            <w:r w:rsidR="008A1E67" w:rsidRPr="00F14F70">
              <w:rPr>
                <w:rStyle w:val="afc"/>
              </w:rPr>
              <w:t>АРКУШ ОЗНАЙОМЛЕННЯ З ДОКУМЕНТОМ</w:t>
            </w:r>
            <w:r w:rsidR="00F14F70">
              <w:rPr>
                <w:rStyle w:val="afc"/>
                <w:b/>
              </w:rPr>
              <w:t xml:space="preserve"> </w:t>
            </w:r>
            <w:r w:rsidR="008A1E67" w:rsidRPr="00F14F70">
              <w:rPr>
                <w:webHidden/>
              </w:rPr>
              <w:t>……………………………………...</w:t>
            </w:r>
            <w:r w:rsidR="005030E4" w:rsidRPr="00F14F70">
              <w:rPr>
                <w:webHidden/>
              </w:rPr>
              <w:t>.</w:t>
            </w:r>
            <w:r w:rsidR="00F14F70">
              <w:rPr>
                <w:webHidden/>
              </w:rPr>
              <w:t>..</w:t>
            </w:r>
            <w:r w:rsidR="008A1E67" w:rsidRPr="00F14F70">
              <w:rPr>
                <w:webHidden/>
              </w:rPr>
              <w:fldChar w:fldCharType="begin"/>
            </w:r>
            <w:r w:rsidR="008A1E67" w:rsidRPr="00F14F70">
              <w:rPr>
                <w:webHidden/>
              </w:rPr>
              <w:instrText xml:space="preserve"> PAGEREF _Toc189564081 \h </w:instrText>
            </w:r>
            <w:r w:rsidR="008A1E67" w:rsidRPr="00F14F70">
              <w:rPr>
                <w:webHidden/>
              </w:rPr>
            </w:r>
            <w:r w:rsidR="008A1E67" w:rsidRPr="00F14F70">
              <w:rPr>
                <w:webHidden/>
              </w:rPr>
              <w:fldChar w:fldCharType="separate"/>
            </w:r>
            <w:r w:rsidR="004A0CB0">
              <w:rPr>
                <w:webHidden/>
              </w:rPr>
              <w:t>18</w:t>
            </w:r>
            <w:r w:rsidR="008A1E67" w:rsidRPr="00F14F70">
              <w:rPr>
                <w:webHidden/>
              </w:rPr>
              <w:fldChar w:fldCharType="end"/>
            </w:r>
          </w:hyperlink>
        </w:p>
        <w:p w:rsidR="008A1E67" w:rsidRPr="00F14F70" w:rsidRDefault="0027299E" w:rsidP="004B5CDC">
          <w:pPr>
            <w:pStyle w:val="14"/>
            <w:rPr>
              <w:rFonts w:asciiTheme="minorHAnsi" w:eastAsiaTheme="minorEastAsia" w:hAnsiTheme="minorHAnsi" w:cstheme="minorBidi"/>
              <w:lang w:eastAsia="uk-UA"/>
            </w:rPr>
          </w:pPr>
          <w:hyperlink w:anchor="_Toc189564082" w:history="1">
            <w:r w:rsidR="008A1E67" w:rsidRPr="00F14F70">
              <w:rPr>
                <w:rStyle w:val="afc"/>
              </w:rPr>
              <w:t>АРКУШ ОЗНАЙОМЛЕННЯ ЗІ ЗМІНАМИ</w:t>
            </w:r>
            <w:r w:rsidR="00F14F70">
              <w:rPr>
                <w:rStyle w:val="afc"/>
                <w:b/>
              </w:rPr>
              <w:t xml:space="preserve"> </w:t>
            </w:r>
            <w:r w:rsidR="008A1E67" w:rsidRPr="00F14F70">
              <w:rPr>
                <w:webHidden/>
              </w:rPr>
              <w:t>……………………………………………</w:t>
            </w:r>
            <w:r w:rsidR="00F14F70" w:rsidRPr="00F14F70">
              <w:rPr>
                <w:webHidden/>
              </w:rPr>
              <w:t>.</w:t>
            </w:r>
            <w:r w:rsidR="00F14F70">
              <w:rPr>
                <w:webHidden/>
              </w:rPr>
              <w:t>.</w:t>
            </w:r>
            <w:r w:rsidR="008A1E67" w:rsidRPr="00F14F70">
              <w:rPr>
                <w:webHidden/>
              </w:rPr>
              <w:fldChar w:fldCharType="begin"/>
            </w:r>
            <w:r w:rsidR="008A1E67" w:rsidRPr="00F14F70">
              <w:rPr>
                <w:webHidden/>
              </w:rPr>
              <w:instrText xml:space="preserve"> PAGEREF _Toc189564082 \h </w:instrText>
            </w:r>
            <w:r w:rsidR="008A1E67" w:rsidRPr="00F14F70">
              <w:rPr>
                <w:webHidden/>
              </w:rPr>
            </w:r>
            <w:r w:rsidR="008A1E67" w:rsidRPr="00F14F70">
              <w:rPr>
                <w:webHidden/>
              </w:rPr>
              <w:fldChar w:fldCharType="separate"/>
            </w:r>
            <w:r w:rsidR="004A0CB0">
              <w:rPr>
                <w:webHidden/>
              </w:rPr>
              <w:t>19</w:t>
            </w:r>
            <w:r w:rsidR="008A1E67" w:rsidRPr="00F14F70">
              <w:rPr>
                <w:webHidden/>
              </w:rPr>
              <w:fldChar w:fldCharType="end"/>
            </w:r>
          </w:hyperlink>
        </w:p>
        <w:p w:rsidR="008A1E67" w:rsidRDefault="008A1E67" w:rsidP="008A1E67">
          <w:r w:rsidRPr="00F14F70">
            <w:rPr>
              <w:bCs/>
              <w:sz w:val="26"/>
              <w:szCs w:val="26"/>
            </w:rPr>
            <w:fldChar w:fldCharType="end"/>
          </w:r>
        </w:p>
      </w:sdtContent>
    </w:sdt>
    <w:p w:rsidR="008A1E67" w:rsidRDefault="008A1E67">
      <w:pPr>
        <w:rPr>
          <w:b/>
          <w:sz w:val="26"/>
          <w:szCs w:val="20"/>
        </w:rPr>
      </w:pPr>
      <w:r>
        <w:br w:type="page"/>
      </w:r>
    </w:p>
    <w:p w:rsidR="00C42317" w:rsidRDefault="00C42317" w:rsidP="008A1E67">
      <w:pPr>
        <w:pStyle w:val="10"/>
        <w:ind w:right="-1"/>
        <w:rPr>
          <w:lang w:val="uk-UA"/>
        </w:rPr>
      </w:pPr>
      <w:bookmarkStart w:id="4" w:name="_Toc189564071"/>
      <w:r w:rsidRPr="00C42317">
        <w:lastRenderedPageBreak/>
        <w:t>ТЕРМІНИ</w:t>
      </w:r>
      <w:r w:rsidRPr="009E69EB">
        <w:rPr>
          <w:lang w:val="uk-UA"/>
        </w:rPr>
        <w:t xml:space="preserve"> ТА ВИЗНАЧЕННЯ ПОНЯТЬ</w:t>
      </w:r>
      <w:bookmarkEnd w:id="4"/>
    </w:p>
    <w:p w:rsidR="00C42317" w:rsidRPr="009E69EB" w:rsidRDefault="00C42317" w:rsidP="008A1E67">
      <w:pPr>
        <w:ind w:right="-1"/>
        <w:rPr>
          <w:sz w:val="26"/>
          <w:szCs w:val="26"/>
          <w:lang w:val="uk-UA"/>
        </w:rPr>
      </w:pPr>
    </w:p>
    <w:tbl>
      <w:tblPr>
        <w:tblW w:w="9639" w:type="dxa"/>
        <w:tblLayout w:type="fixed"/>
        <w:tblLook w:val="0600" w:firstRow="0" w:lastRow="0" w:firstColumn="0" w:lastColumn="0" w:noHBand="1" w:noVBand="1"/>
      </w:tblPr>
      <w:tblGrid>
        <w:gridCol w:w="3402"/>
        <w:gridCol w:w="6237"/>
      </w:tblGrid>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rPr>
                <w:b/>
                <w:sz w:val="26"/>
                <w:szCs w:val="26"/>
                <w:lang w:val="uk-UA"/>
              </w:rPr>
            </w:pPr>
            <w:r w:rsidRPr="009E69EB">
              <w:rPr>
                <w:b/>
                <w:sz w:val="26"/>
                <w:szCs w:val="26"/>
                <w:lang w:val="uk-UA"/>
              </w:rPr>
              <w:t>Інформаційна політика</w:t>
            </w:r>
          </w:p>
        </w:tc>
        <w:tc>
          <w:tcPr>
            <w:tcW w:w="6237"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jc w:val="both"/>
              <w:rPr>
                <w:sz w:val="26"/>
                <w:szCs w:val="26"/>
                <w:lang w:val="uk-UA"/>
              </w:rPr>
            </w:pPr>
            <w:r>
              <w:rPr>
                <w:sz w:val="26"/>
                <w:szCs w:val="26"/>
                <w:lang w:val="uk-UA"/>
              </w:rPr>
              <w:t>К</w:t>
            </w:r>
            <w:r w:rsidRPr="009E69EB">
              <w:rPr>
                <w:sz w:val="26"/>
                <w:szCs w:val="26"/>
                <w:lang w:val="uk-UA"/>
              </w:rPr>
              <w:t>омплекс рішень та заходів, спрямованих на управління інформацією в товаристві, та які встановлюють та регулюють формування, зберігання, передачу, поширення інформації з метою забезпечення якісної комунікації із різними цільовими аудиторіями</w:t>
            </w:r>
            <w:r w:rsidR="005109BB">
              <w:rPr>
                <w:sz w:val="26"/>
                <w:szCs w:val="26"/>
                <w:lang w:val="uk-UA"/>
              </w:rPr>
              <w:t xml:space="preserve"> (</w:t>
            </w:r>
            <w:r w:rsidR="005109BB" w:rsidRPr="009C074B">
              <w:rPr>
                <w:lang w:val="uk-UA"/>
              </w:rPr>
              <w:t>у рамках цієї інформаційної політики</w:t>
            </w:r>
            <w:r w:rsidR="005109BB">
              <w:rPr>
                <w:sz w:val="26"/>
                <w:szCs w:val="26"/>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Default="00C42317" w:rsidP="008A1E67">
            <w:pPr>
              <w:widowControl w:val="0"/>
              <w:pBdr>
                <w:top w:val="nil"/>
                <w:left w:val="nil"/>
                <w:bottom w:val="nil"/>
                <w:right w:val="nil"/>
                <w:between w:val="nil"/>
              </w:pBdr>
              <w:ind w:right="-1"/>
              <w:rPr>
                <w:b/>
                <w:sz w:val="26"/>
                <w:szCs w:val="26"/>
                <w:lang w:val="uk-UA"/>
              </w:rPr>
            </w:pPr>
            <w:r w:rsidRPr="009E69EB">
              <w:rPr>
                <w:b/>
                <w:sz w:val="26"/>
                <w:szCs w:val="26"/>
                <w:lang w:val="uk-UA"/>
              </w:rPr>
              <w:t>Медіа</w:t>
            </w:r>
          </w:p>
          <w:p w:rsidR="000A01E9" w:rsidRDefault="000A01E9" w:rsidP="008A1E67">
            <w:pPr>
              <w:widowControl w:val="0"/>
              <w:pBdr>
                <w:top w:val="nil"/>
                <w:left w:val="nil"/>
                <w:bottom w:val="nil"/>
                <w:right w:val="nil"/>
                <w:between w:val="nil"/>
              </w:pBdr>
              <w:ind w:right="-1"/>
              <w:rPr>
                <w:b/>
                <w:sz w:val="26"/>
                <w:szCs w:val="26"/>
                <w:lang w:val="uk-UA"/>
              </w:rPr>
            </w:pPr>
          </w:p>
          <w:p w:rsidR="000A01E9" w:rsidRDefault="000A01E9" w:rsidP="008A1E67">
            <w:pPr>
              <w:widowControl w:val="0"/>
              <w:pBdr>
                <w:top w:val="nil"/>
                <w:left w:val="nil"/>
                <w:bottom w:val="nil"/>
                <w:right w:val="nil"/>
                <w:between w:val="nil"/>
              </w:pBdr>
              <w:ind w:right="-1"/>
              <w:rPr>
                <w:b/>
                <w:sz w:val="26"/>
                <w:szCs w:val="26"/>
                <w:lang w:val="uk-UA"/>
              </w:rPr>
            </w:pPr>
          </w:p>
          <w:p w:rsidR="000A01E9" w:rsidRDefault="000A01E9" w:rsidP="008A1E67">
            <w:pPr>
              <w:widowControl w:val="0"/>
              <w:pBdr>
                <w:top w:val="nil"/>
                <w:left w:val="nil"/>
                <w:bottom w:val="nil"/>
                <w:right w:val="nil"/>
                <w:between w:val="nil"/>
              </w:pBdr>
              <w:ind w:right="-1"/>
              <w:rPr>
                <w:b/>
                <w:sz w:val="26"/>
                <w:szCs w:val="26"/>
                <w:lang w:val="uk-UA"/>
              </w:rPr>
            </w:pPr>
          </w:p>
          <w:p w:rsidR="000A01E9" w:rsidRDefault="000A01E9" w:rsidP="008A1E67">
            <w:pPr>
              <w:widowControl w:val="0"/>
              <w:pBdr>
                <w:top w:val="nil"/>
                <w:left w:val="nil"/>
                <w:bottom w:val="nil"/>
                <w:right w:val="nil"/>
                <w:between w:val="nil"/>
              </w:pBdr>
              <w:ind w:right="-1"/>
              <w:rPr>
                <w:b/>
                <w:sz w:val="26"/>
                <w:szCs w:val="26"/>
                <w:lang w:val="uk-UA"/>
              </w:rPr>
            </w:pPr>
          </w:p>
          <w:p w:rsidR="000A01E9" w:rsidRPr="009E69EB" w:rsidRDefault="000A01E9" w:rsidP="008A1E67">
            <w:pPr>
              <w:widowControl w:val="0"/>
              <w:pBdr>
                <w:top w:val="nil"/>
                <w:left w:val="nil"/>
                <w:bottom w:val="nil"/>
                <w:right w:val="nil"/>
                <w:between w:val="nil"/>
              </w:pBdr>
              <w:ind w:right="-1"/>
              <w:rPr>
                <w:b/>
                <w:sz w:val="26"/>
                <w:szCs w:val="26"/>
                <w:lang w:val="uk-UA"/>
              </w:rPr>
            </w:pPr>
            <w:r>
              <w:rPr>
                <w:b/>
                <w:sz w:val="26"/>
                <w:szCs w:val="26"/>
                <w:lang w:val="uk-UA"/>
              </w:rPr>
              <w:t>Аудіовізуальний твір</w:t>
            </w:r>
          </w:p>
        </w:tc>
        <w:tc>
          <w:tcPr>
            <w:tcW w:w="6237" w:type="dxa"/>
            <w:shd w:val="clear" w:color="auto" w:fill="auto"/>
            <w:tcMar>
              <w:top w:w="100" w:type="dxa"/>
              <w:left w:w="100" w:type="dxa"/>
              <w:bottom w:w="100" w:type="dxa"/>
              <w:right w:w="100" w:type="dxa"/>
            </w:tcMar>
          </w:tcPr>
          <w:p w:rsidR="00C42317" w:rsidRDefault="00C42317" w:rsidP="008A1E67">
            <w:pPr>
              <w:widowControl w:val="0"/>
              <w:pBdr>
                <w:top w:val="nil"/>
                <w:left w:val="nil"/>
                <w:bottom w:val="nil"/>
                <w:right w:val="nil"/>
                <w:between w:val="nil"/>
              </w:pBdr>
              <w:ind w:right="-1"/>
              <w:jc w:val="both"/>
              <w:rPr>
                <w:sz w:val="26"/>
                <w:szCs w:val="26"/>
                <w:lang w:val="uk-UA"/>
              </w:rPr>
            </w:pPr>
            <w:r>
              <w:rPr>
                <w:sz w:val="26"/>
                <w:szCs w:val="26"/>
                <w:lang w:val="uk-UA"/>
              </w:rPr>
              <w:t>З</w:t>
            </w:r>
            <w:r w:rsidRPr="009E69EB">
              <w:rPr>
                <w:sz w:val="26"/>
                <w:szCs w:val="26"/>
                <w:lang w:val="uk-UA"/>
              </w:rPr>
              <w:t xml:space="preserve">асіб поширення масової інформації у будь-якій формі, який періодично чи регулярно виходить у світ під редакційним контролем та постійною назвою </w:t>
            </w:r>
            <w:r w:rsidRPr="009E69EB">
              <w:rPr>
                <w:sz w:val="26"/>
                <w:szCs w:val="26"/>
                <w:highlight w:val="white"/>
                <w:lang w:val="uk-UA"/>
              </w:rPr>
              <w:t xml:space="preserve">як </w:t>
            </w:r>
            <w:proofErr w:type="spellStart"/>
            <w:r w:rsidRPr="009E69EB">
              <w:rPr>
                <w:sz w:val="26"/>
                <w:szCs w:val="26"/>
                <w:highlight w:val="white"/>
                <w:lang w:val="uk-UA"/>
              </w:rPr>
              <w:t>індивідуалізуючою</w:t>
            </w:r>
            <w:proofErr w:type="spellEnd"/>
            <w:r w:rsidRPr="009E69EB">
              <w:rPr>
                <w:sz w:val="26"/>
                <w:szCs w:val="26"/>
                <w:highlight w:val="white"/>
                <w:lang w:val="uk-UA"/>
              </w:rPr>
              <w:t xml:space="preserve"> ознакою</w:t>
            </w:r>
            <w:r w:rsidR="005109BB">
              <w:rPr>
                <w:sz w:val="26"/>
                <w:szCs w:val="26"/>
                <w:highlight w:val="white"/>
                <w:lang w:val="uk-UA"/>
              </w:rPr>
              <w:t xml:space="preserve"> (</w:t>
            </w:r>
            <w:r w:rsidR="000A01E9">
              <w:rPr>
                <w:highlight w:val="white"/>
                <w:lang w:val="uk-UA"/>
              </w:rPr>
              <w:t>Закон</w:t>
            </w:r>
            <w:r w:rsidR="005109BB" w:rsidRPr="001C44D4">
              <w:rPr>
                <w:highlight w:val="white"/>
                <w:lang w:val="uk-UA"/>
              </w:rPr>
              <w:t xml:space="preserve"> України «Про медіа»</w:t>
            </w:r>
            <w:r w:rsidR="005109BB">
              <w:rPr>
                <w:sz w:val="26"/>
                <w:szCs w:val="26"/>
                <w:highlight w:val="white"/>
                <w:lang w:val="uk-UA"/>
              </w:rPr>
              <w:t>)</w:t>
            </w:r>
            <w:r w:rsidRPr="009E69EB">
              <w:rPr>
                <w:sz w:val="26"/>
                <w:szCs w:val="26"/>
                <w:highlight w:val="white"/>
                <w:lang w:val="uk-UA"/>
              </w:rPr>
              <w:t>.</w:t>
            </w:r>
          </w:p>
          <w:p w:rsidR="000A01E9" w:rsidRPr="000A01E9" w:rsidRDefault="000A01E9" w:rsidP="00716A6D">
            <w:pPr>
              <w:widowControl w:val="0"/>
              <w:pBdr>
                <w:top w:val="nil"/>
                <w:left w:val="nil"/>
                <w:bottom w:val="nil"/>
                <w:right w:val="nil"/>
                <w:between w:val="nil"/>
              </w:pBdr>
              <w:ind w:right="-1"/>
              <w:jc w:val="both"/>
              <w:rPr>
                <w:sz w:val="26"/>
                <w:szCs w:val="26"/>
                <w:lang w:val="uk-UA"/>
              </w:rPr>
            </w:pPr>
            <w:r w:rsidRPr="000A01E9">
              <w:rPr>
                <w:rFonts w:ascii="Proba Pro" w:hAnsi="Proba Pro"/>
                <w:color w:val="1D1D1B"/>
                <w:sz w:val="26"/>
                <w:szCs w:val="26"/>
                <w:shd w:val="clear" w:color="auto" w:fill="FFFFFF"/>
                <w:lang w:val="uk-UA"/>
              </w:rPr>
              <w:t xml:space="preserve">Твір, що фіксується на певному матеріальному носії (кіноплівці, магнітній плівці чи магнітному диску, компакт-диску тощо) у вигляді серії послідовних кадрів (зображень) чи аналогових або дискретних сигналів, які відображають рухомі зображення, і сприйняття якого є можливим виключно за допомогою того чи іншого виду екрана (кіноекрана, телевізійного екрана тощо), на якому рухомі зображення візуально відображаються за допомогою певних технічних засобів </w:t>
            </w:r>
            <w:r w:rsidRPr="000A01E9">
              <w:rPr>
                <w:rFonts w:ascii="Proba Pro" w:hAnsi="Proba Pro"/>
                <w:color w:val="1D1D1B"/>
                <w:shd w:val="clear" w:color="auto" w:fill="FFFFFF"/>
                <w:lang w:val="uk-UA"/>
              </w:rPr>
              <w:t>(Закон України «Про авторське право і суміжні права»</w:t>
            </w:r>
            <w:r w:rsidRPr="000A01E9">
              <w:rPr>
                <w:rFonts w:ascii="Proba Pro" w:hAnsi="Proba Pro"/>
                <w:color w:val="1D1D1B"/>
                <w:sz w:val="26"/>
                <w:szCs w:val="26"/>
                <w:shd w:val="clear" w:color="auto" w:fill="FFFFFF"/>
                <w:lang w:val="uk-UA"/>
              </w:rPr>
              <w:t>)</w:t>
            </w:r>
            <w:r>
              <w:rPr>
                <w:rFonts w:ascii="Proba Pro" w:hAnsi="Proba Pro"/>
                <w:color w:val="1D1D1B"/>
                <w:sz w:val="26"/>
                <w:szCs w:val="26"/>
                <w:shd w:val="clear" w:color="auto" w:fill="FFFFFF"/>
                <w:lang w:val="uk-UA"/>
              </w:rPr>
              <w:t>.</w:t>
            </w:r>
            <w:r w:rsidRPr="000A01E9">
              <w:rPr>
                <w:rFonts w:ascii="Proba Pro" w:hAnsi="Proba Pro"/>
                <w:color w:val="1D1D1B"/>
                <w:sz w:val="26"/>
                <w:szCs w:val="26"/>
                <w:shd w:val="clear" w:color="auto" w:fill="FFFFFF"/>
                <w:lang w:val="uk-UA"/>
              </w:rPr>
              <w:t xml:space="preserve"> </w:t>
            </w:r>
            <w:r w:rsidRPr="000A01E9">
              <w:rPr>
                <w:rFonts w:ascii="Proba Pro" w:hAnsi="Proba Pro"/>
                <w:color w:val="1D1D1B"/>
                <w:sz w:val="26"/>
                <w:szCs w:val="26"/>
                <w:shd w:val="clear" w:color="auto" w:fill="FFFFFF"/>
              </w:rPr>
              <w:t> </w:t>
            </w:r>
          </w:p>
        </w:tc>
      </w:tr>
      <w:tr w:rsidR="00C42317" w:rsidRPr="008D0DF6"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r w:rsidRPr="009E69EB">
              <w:rPr>
                <w:b/>
                <w:sz w:val="26"/>
                <w:szCs w:val="26"/>
                <w:lang w:val="uk-UA"/>
              </w:rPr>
              <w:t xml:space="preserve">Інформаційна продукція </w:t>
            </w:r>
          </w:p>
        </w:tc>
        <w:tc>
          <w:tcPr>
            <w:tcW w:w="6237"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jc w:val="both"/>
              <w:rPr>
                <w:sz w:val="26"/>
                <w:szCs w:val="26"/>
                <w:lang w:val="uk-UA"/>
              </w:rPr>
            </w:pPr>
            <w:r>
              <w:rPr>
                <w:sz w:val="26"/>
                <w:szCs w:val="26"/>
                <w:highlight w:val="white"/>
                <w:lang w:val="uk-UA"/>
              </w:rPr>
              <w:t>М</w:t>
            </w:r>
            <w:r w:rsidRPr="009E69EB">
              <w:rPr>
                <w:sz w:val="26"/>
                <w:szCs w:val="26"/>
                <w:highlight w:val="white"/>
                <w:lang w:val="uk-UA"/>
              </w:rPr>
              <w:t>атеріалізований результат інформаційної діяльності товариства, призначений для оприлюднення на корпоративних медіа ресурсах та інших медіа</w:t>
            </w:r>
            <w:r w:rsidR="005109BB">
              <w:rPr>
                <w:sz w:val="26"/>
                <w:szCs w:val="26"/>
                <w:highlight w:val="white"/>
                <w:lang w:val="uk-UA"/>
              </w:rPr>
              <w:t xml:space="preserve"> </w:t>
            </w:r>
            <w:r w:rsidR="005109BB">
              <w:rPr>
                <w:sz w:val="26"/>
                <w:szCs w:val="26"/>
                <w:lang w:val="uk-UA"/>
              </w:rPr>
              <w:t>(</w:t>
            </w:r>
            <w:r w:rsidR="005109BB" w:rsidRPr="001C44D4">
              <w:rPr>
                <w:lang w:val="uk-UA"/>
              </w:rPr>
              <w:t>у рамках цієї інформаційної політики</w:t>
            </w:r>
            <w:r w:rsidR="005109BB">
              <w:rPr>
                <w:sz w:val="26"/>
                <w:szCs w:val="26"/>
                <w:lang w:val="uk-UA"/>
              </w:rPr>
              <w:t>)</w:t>
            </w:r>
            <w:r w:rsidRPr="009E69EB">
              <w:rPr>
                <w:sz w:val="26"/>
                <w:szCs w:val="26"/>
                <w:highlight w:val="white"/>
                <w:lang w:val="uk-UA"/>
              </w:rPr>
              <w:t>.</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r w:rsidRPr="009E69EB">
              <w:rPr>
                <w:b/>
                <w:sz w:val="26"/>
                <w:szCs w:val="26"/>
                <w:lang w:val="uk-UA"/>
              </w:rPr>
              <w:t>Інформаційне повідомлення (меседж)</w:t>
            </w:r>
          </w:p>
        </w:tc>
        <w:tc>
          <w:tcPr>
            <w:tcW w:w="6237" w:type="dxa"/>
            <w:shd w:val="clear" w:color="auto" w:fill="auto"/>
            <w:tcMar>
              <w:top w:w="100" w:type="dxa"/>
              <w:left w:w="100" w:type="dxa"/>
              <w:bottom w:w="100" w:type="dxa"/>
              <w:right w:w="100" w:type="dxa"/>
            </w:tcMar>
          </w:tcPr>
          <w:p w:rsidR="00C42317" w:rsidRPr="009E69EB" w:rsidRDefault="00C42317" w:rsidP="00776D22">
            <w:pPr>
              <w:widowControl w:val="0"/>
              <w:pBdr>
                <w:top w:val="none" w:sz="0" w:space="0" w:color="E5E7EB"/>
                <w:left w:val="none" w:sz="0" w:space="0" w:color="E5E7EB"/>
                <w:bottom w:val="none" w:sz="0" w:space="0" w:color="E5E7EB"/>
                <w:right w:val="none" w:sz="0" w:space="0" w:color="E5E7EB"/>
                <w:between w:val="none" w:sz="0" w:space="0" w:color="E5E7EB"/>
              </w:pBdr>
              <w:spacing w:before="120"/>
              <w:ind w:right="-1"/>
              <w:jc w:val="both"/>
              <w:rPr>
                <w:sz w:val="26"/>
                <w:szCs w:val="26"/>
                <w:lang w:val="uk-UA"/>
              </w:rPr>
            </w:pPr>
            <w:r>
              <w:rPr>
                <w:sz w:val="26"/>
                <w:szCs w:val="26"/>
                <w:lang w:val="uk-UA"/>
              </w:rPr>
              <w:t>Ц</w:t>
            </w:r>
            <w:r w:rsidRPr="009E69EB">
              <w:rPr>
                <w:sz w:val="26"/>
                <w:szCs w:val="26"/>
                <w:lang w:val="uk-UA"/>
              </w:rPr>
              <w:t>е задокументовані або публічно оголошені відомості про події та явища, що відбуваються у товаристві, та які становлять ключовий елемент у процесах комунікації та передачі інформації</w:t>
            </w:r>
            <w:r w:rsidR="0040366F">
              <w:rPr>
                <w:sz w:val="26"/>
                <w:szCs w:val="26"/>
                <w:lang w:val="uk-UA"/>
              </w:rPr>
              <w:t xml:space="preserve"> (</w:t>
            </w:r>
            <w:r w:rsidR="00133932">
              <w:rPr>
                <w:lang w:val="uk-UA"/>
              </w:rPr>
              <w:t>Посібник</w:t>
            </w:r>
            <w:r w:rsidR="00776D22" w:rsidRPr="001C44D4">
              <w:rPr>
                <w:lang w:val="uk-UA"/>
              </w:rPr>
              <w:t xml:space="preserve"> з протидії дезінформації Центру протидії дезінформації робочого органу Ради національної безпеки і оброни України</w:t>
            </w:r>
            <w:r w:rsidR="0040366F">
              <w:rPr>
                <w:sz w:val="26"/>
                <w:szCs w:val="26"/>
                <w:lang w:val="uk-UA"/>
              </w:rPr>
              <w:t>)</w:t>
            </w:r>
            <w:r w:rsidRPr="009E69EB">
              <w:rPr>
                <w:sz w:val="26"/>
                <w:szCs w:val="26"/>
                <w:lang w:val="uk-UA"/>
              </w:rPr>
              <w:t>.</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proofErr w:type="spellStart"/>
            <w:r w:rsidRPr="009E69EB">
              <w:rPr>
                <w:b/>
                <w:sz w:val="26"/>
                <w:szCs w:val="26"/>
                <w:lang w:val="uk-UA"/>
              </w:rPr>
              <w:t>Наратив</w:t>
            </w:r>
            <w:proofErr w:type="spellEnd"/>
          </w:p>
        </w:tc>
        <w:tc>
          <w:tcPr>
            <w:tcW w:w="6237" w:type="dxa"/>
            <w:shd w:val="clear" w:color="auto" w:fill="auto"/>
            <w:tcMar>
              <w:top w:w="100" w:type="dxa"/>
              <w:left w:w="100" w:type="dxa"/>
              <w:bottom w:w="100" w:type="dxa"/>
              <w:right w:w="100" w:type="dxa"/>
            </w:tcMar>
          </w:tcPr>
          <w:p w:rsidR="00C42317" w:rsidRPr="009E69EB" w:rsidRDefault="00C42317" w:rsidP="00776D22">
            <w:pPr>
              <w:widowControl w:val="0"/>
              <w:pBdr>
                <w:top w:val="nil"/>
                <w:left w:val="nil"/>
                <w:bottom w:val="nil"/>
                <w:right w:val="nil"/>
                <w:between w:val="nil"/>
              </w:pBdr>
              <w:ind w:right="-1"/>
              <w:jc w:val="both"/>
              <w:rPr>
                <w:sz w:val="26"/>
                <w:szCs w:val="26"/>
                <w:lang w:val="uk-UA"/>
              </w:rPr>
            </w:pPr>
            <w:r>
              <w:rPr>
                <w:sz w:val="26"/>
                <w:szCs w:val="26"/>
                <w:lang w:val="uk-UA"/>
              </w:rPr>
              <w:t>П</w:t>
            </w:r>
            <w:r w:rsidRPr="009E69EB">
              <w:rPr>
                <w:sz w:val="26"/>
                <w:szCs w:val="26"/>
                <w:lang w:val="uk-UA"/>
              </w:rPr>
              <w:t>ояснення та оповідь про ситуацію, подію чи серію подій, яка формує уявлення про цілі діяльності товариства, просуває певну точку зору організації, набір цінностей тощо</w:t>
            </w:r>
            <w:r w:rsidR="0040366F">
              <w:rPr>
                <w:sz w:val="26"/>
                <w:szCs w:val="26"/>
                <w:lang w:val="uk-UA"/>
              </w:rPr>
              <w:t xml:space="preserve"> </w:t>
            </w:r>
            <w:r w:rsidR="001360C2">
              <w:rPr>
                <w:sz w:val="26"/>
                <w:szCs w:val="26"/>
                <w:lang w:val="uk-UA"/>
              </w:rPr>
              <w:t>(</w:t>
            </w:r>
            <w:r w:rsidR="00133932">
              <w:rPr>
                <w:lang w:val="uk-UA"/>
              </w:rPr>
              <w:t>Посібник</w:t>
            </w:r>
            <w:r w:rsidR="009B675D" w:rsidRPr="001C44D4">
              <w:rPr>
                <w:lang w:val="uk-UA"/>
              </w:rPr>
              <w:t xml:space="preserve"> з протидії дезінформації Центру протидії дезінформації робочого органу Ради національної безпеки і оброни України</w:t>
            </w:r>
            <w:r w:rsidR="001360C2">
              <w:rPr>
                <w:sz w:val="26"/>
                <w:szCs w:val="26"/>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proofErr w:type="spellStart"/>
            <w:r w:rsidRPr="009E69EB">
              <w:rPr>
                <w:b/>
                <w:sz w:val="26"/>
                <w:szCs w:val="26"/>
                <w:lang w:val="uk-UA"/>
              </w:rPr>
              <w:t>Пресконференція</w:t>
            </w:r>
            <w:proofErr w:type="spellEnd"/>
          </w:p>
        </w:tc>
        <w:tc>
          <w:tcPr>
            <w:tcW w:w="6237" w:type="dxa"/>
            <w:shd w:val="clear" w:color="auto" w:fill="auto"/>
            <w:tcMar>
              <w:top w:w="100" w:type="dxa"/>
              <w:left w:w="100" w:type="dxa"/>
              <w:bottom w:w="100" w:type="dxa"/>
              <w:right w:w="100" w:type="dxa"/>
            </w:tcMar>
          </w:tcPr>
          <w:p w:rsidR="00C42317" w:rsidRPr="009E69EB" w:rsidRDefault="00C42317" w:rsidP="008A1E67">
            <w:pPr>
              <w:ind w:right="-1"/>
              <w:jc w:val="both"/>
              <w:rPr>
                <w:sz w:val="26"/>
                <w:szCs w:val="26"/>
                <w:lang w:val="uk-UA"/>
              </w:rPr>
            </w:pPr>
            <w:r>
              <w:rPr>
                <w:sz w:val="26"/>
                <w:szCs w:val="26"/>
                <w:lang w:val="uk-UA"/>
              </w:rPr>
              <w:t>П</w:t>
            </w:r>
            <w:r w:rsidRPr="009E69EB">
              <w:rPr>
                <w:sz w:val="26"/>
                <w:szCs w:val="26"/>
                <w:lang w:val="uk-UA"/>
              </w:rPr>
              <w:t xml:space="preserve">ублічний захід для представників медіа, який організовується, коли виникає потреба повідомити про значущу подію, пов’язану з діяльністю </w:t>
            </w:r>
            <w:r w:rsidRPr="009E69EB">
              <w:rPr>
                <w:sz w:val="26"/>
                <w:szCs w:val="26"/>
                <w:lang w:val="uk-UA"/>
              </w:rPr>
              <w:lastRenderedPageBreak/>
              <w:t>товариства, відстояти його інтереси, донести позицію щодо певної події чи ситуації максимальній кількості представників медіа, з можливістю інтерактивного спілкування з журналістами в режимі «запитання-відповіді»</w:t>
            </w:r>
            <w:r w:rsidR="00965CFC">
              <w:rPr>
                <w:sz w:val="26"/>
                <w:szCs w:val="26"/>
                <w:lang w:val="uk-UA"/>
              </w:rPr>
              <w:t xml:space="preserve"> (</w:t>
            </w:r>
            <w:r w:rsidR="00965CFC" w:rsidRPr="001C44D4">
              <w:rPr>
                <w:lang w:val="uk-UA"/>
              </w:rPr>
              <w:t>у рамках цієї інформаційної політики</w:t>
            </w:r>
            <w:r w:rsidR="00965CFC">
              <w:rPr>
                <w:sz w:val="26"/>
                <w:szCs w:val="26"/>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r w:rsidRPr="009E69EB">
              <w:rPr>
                <w:b/>
                <w:sz w:val="26"/>
                <w:szCs w:val="26"/>
                <w:lang w:val="uk-UA"/>
              </w:rPr>
              <w:lastRenderedPageBreak/>
              <w:t>І</w:t>
            </w:r>
            <w:r w:rsidR="00707163">
              <w:rPr>
                <w:b/>
                <w:sz w:val="26"/>
                <w:szCs w:val="26"/>
                <w:lang w:val="uk-UA"/>
              </w:rPr>
              <w:t>мідж</w:t>
            </w:r>
            <w:r w:rsidRPr="009E69EB">
              <w:rPr>
                <w:b/>
                <w:sz w:val="26"/>
                <w:szCs w:val="26"/>
                <w:lang w:val="uk-UA"/>
              </w:rPr>
              <w:t xml:space="preserve"> товариства </w:t>
            </w:r>
          </w:p>
        </w:tc>
        <w:tc>
          <w:tcPr>
            <w:tcW w:w="6237"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jc w:val="both"/>
              <w:rPr>
                <w:sz w:val="26"/>
                <w:szCs w:val="26"/>
                <w:lang w:val="uk-UA"/>
              </w:rPr>
            </w:pPr>
            <w:r>
              <w:rPr>
                <w:sz w:val="26"/>
                <w:szCs w:val="26"/>
                <w:lang w:val="uk-UA"/>
              </w:rPr>
              <w:t>Ц</w:t>
            </w:r>
            <w:r w:rsidRPr="009E69EB">
              <w:rPr>
                <w:sz w:val="26"/>
                <w:szCs w:val="26"/>
                <w:lang w:val="uk-UA"/>
              </w:rPr>
              <w:t>ілісний образ та репутація, що складається в суспільстві та у ділових партнерів про товариство в р</w:t>
            </w:r>
            <w:r w:rsidR="00707163">
              <w:rPr>
                <w:sz w:val="26"/>
                <w:szCs w:val="26"/>
                <w:lang w:val="uk-UA"/>
              </w:rPr>
              <w:t>езультаті взаємодії з ни</w:t>
            </w:r>
            <w:r w:rsidRPr="009E69EB">
              <w:rPr>
                <w:sz w:val="26"/>
                <w:szCs w:val="26"/>
                <w:lang w:val="uk-UA"/>
              </w:rPr>
              <w:t>м або його представниками на основі інформаційних продуктів товариства або інформації про нього</w:t>
            </w:r>
            <w:r w:rsidR="00965CFC">
              <w:rPr>
                <w:sz w:val="26"/>
                <w:szCs w:val="26"/>
                <w:lang w:val="uk-UA"/>
              </w:rPr>
              <w:t xml:space="preserve"> (</w:t>
            </w:r>
            <w:r w:rsidR="00965CFC" w:rsidRPr="001C44D4">
              <w:rPr>
                <w:lang w:val="uk-UA"/>
              </w:rPr>
              <w:t>у рамках цієї інформаційної політики</w:t>
            </w:r>
            <w:r w:rsidR="00965CFC">
              <w:rPr>
                <w:sz w:val="26"/>
                <w:szCs w:val="26"/>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proofErr w:type="spellStart"/>
            <w:r w:rsidRPr="009E69EB">
              <w:rPr>
                <w:b/>
                <w:sz w:val="26"/>
                <w:szCs w:val="26"/>
                <w:lang w:val="uk-UA"/>
              </w:rPr>
              <w:t>Пресреліз</w:t>
            </w:r>
            <w:proofErr w:type="spellEnd"/>
          </w:p>
        </w:tc>
        <w:tc>
          <w:tcPr>
            <w:tcW w:w="6237"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jc w:val="both"/>
              <w:rPr>
                <w:sz w:val="26"/>
                <w:szCs w:val="26"/>
                <w:lang w:val="uk-UA"/>
              </w:rPr>
            </w:pPr>
            <w:r>
              <w:rPr>
                <w:sz w:val="26"/>
                <w:szCs w:val="26"/>
                <w:lang w:val="uk-UA"/>
              </w:rPr>
              <w:t>О</w:t>
            </w:r>
            <w:r w:rsidRPr="009E69EB">
              <w:rPr>
                <w:sz w:val="26"/>
                <w:szCs w:val="26"/>
                <w:lang w:val="uk-UA"/>
              </w:rPr>
              <w:t>фіційне інформаційне повідомлення про певну подію, захід товариства, підготовлене для публікації в медіа</w:t>
            </w:r>
            <w:r w:rsidR="00965CFC">
              <w:rPr>
                <w:sz w:val="26"/>
                <w:szCs w:val="26"/>
                <w:lang w:val="uk-UA"/>
              </w:rPr>
              <w:t xml:space="preserve"> (</w:t>
            </w:r>
            <w:r w:rsidR="00965CFC" w:rsidRPr="001C44D4">
              <w:rPr>
                <w:lang w:val="uk-UA"/>
              </w:rPr>
              <w:t>у рамках цієї інформаційної політики</w:t>
            </w:r>
            <w:r w:rsidR="00965CFC">
              <w:rPr>
                <w:sz w:val="26"/>
                <w:szCs w:val="26"/>
                <w:lang w:val="uk-UA"/>
              </w:rPr>
              <w:t>)</w:t>
            </w:r>
            <w:r>
              <w:rPr>
                <w:sz w:val="26"/>
                <w:szCs w:val="26"/>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r w:rsidRPr="009E69EB">
              <w:rPr>
                <w:b/>
                <w:sz w:val="26"/>
                <w:szCs w:val="26"/>
                <w:lang w:val="uk-UA"/>
              </w:rPr>
              <w:t>Цільові аудиторії</w:t>
            </w:r>
          </w:p>
        </w:tc>
        <w:tc>
          <w:tcPr>
            <w:tcW w:w="6237" w:type="dxa"/>
            <w:shd w:val="clear" w:color="auto" w:fill="auto"/>
            <w:tcMar>
              <w:top w:w="100" w:type="dxa"/>
              <w:left w:w="100" w:type="dxa"/>
              <w:bottom w:w="100" w:type="dxa"/>
              <w:right w:w="100" w:type="dxa"/>
            </w:tcMar>
          </w:tcPr>
          <w:p w:rsidR="00C42317" w:rsidRPr="009E69EB" w:rsidRDefault="00C42317" w:rsidP="008A1E67">
            <w:pPr>
              <w:ind w:right="-1"/>
              <w:jc w:val="both"/>
              <w:rPr>
                <w:sz w:val="26"/>
                <w:szCs w:val="26"/>
                <w:lang w:val="uk-UA"/>
              </w:rPr>
            </w:pPr>
            <w:r>
              <w:rPr>
                <w:sz w:val="26"/>
                <w:szCs w:val="26"/>
                <w:lang w:val="uk-UA"/>
              </w:rPr>
              <w:t>С</w:t>
            </w:r>
            <w:r w:rsidRPr="009E69EB">
              <w:rPr>
                <w:sz w:val="26"/>
                <w:szCs w:val="26"/>
                <w:lang w:val="uk-UA"/>
              </w:rPr>
              <w:t>укупність фактичних і потенційних споживачів інформації, на яких спрямовані інформаційні повідомлення товариства</w:t>
            </w:r>
            <w:r w:rsidR="001360C2">
              <w:rPr>
                <w:sz w:val="26"/>
                <w:szCs w:val="26"/>
                <w:lang w:val="uk-UA"/>
              </w:rPr>
              <w:t xml:space="preserve"> (</w:t>
            </w:r>
            <w:r w:rsidR="001360C2" w:rsidRPr="001C44D4">
              <w:rPr>
                <w:lang w:val="uk-UA"/>
              </w:rPr>
              <w:t>у рамках цієї інформаційної політики</w:t>
            </w:r>
            <w:r w:rsidR="001360C2">
              <w:rPr>
                <w:sz w:val="26"/>
                <w:szCs w:val="26"/>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rPr>
                <w:b/>
                <w:sz w:val="26"/>
                <w:szCs w:val="26"/>
                <w:lang w:val="uk-UA"/>
              </w:rPr>
            </w:pPr>
            <w:r w:rsidRPr="009E69EB">
              <w:rPr>
                <w:b/>
                <w:sz w:val="26"/>
                <w:szCs w:val="26"/>
                <w:lang w:val="uk-UA"/>
              </w:rPr>
              <w:t xml:space="preserve">Зацікавлена сторона </w:t>
            </w:r>
          </w:p>
          <w:p w:rsidR="00C42317" w:rsidRPr="009E69EB" w:rsidRDefault="00C42317" w:rsidP="008A1E67">
            <w:pPr>
              <w:widowControl w:val="0"/>
              <w:pBdr>
                <w:top w:val="nil"/>
                <w:left w:val="nil"/>
                <w:bottom w:val="nil"/>
                <w:right w:val="nil"/>
                <w:between w:val="nil"/>
              </w:pBdr>
              <w:ind w:right="-1"/>
              <w:rPr>
                <w:b/>
                <w:sz w:val="26"/>
                <w:szCs w:val="26"/>
                <w:lang w:val="uk-UA"/>
              </w:rPr>
            </w:pPr>
          </w:p>
        </w:tc>
        <w:tc>
          <w:tcPr>
            <w:tcW w:w="6237" w:type="dxa"/>
            <w:shd w:val="clear" w:color="auto" w:fill="auto"/>
            <w:tcMar>
              <w:top w:w="100" w:type="dxa"/>
              <w:left w:w="100" w:type="dxa"/>
              <w:bottom w:w="100" w:type="dxa"/>
              <w:right w:w="100" w:type="dxa"/>
            </w:tcMar>
          </w:tcPr>
          <w:p w:rsidR="00C42317" w:rsidRPr="00103DB7" w:rsidRDefault="00C42317" w:rsidP="00103DB7">
            <w:pPr>
              <w:widowControl w:val="0"/>
              <w:pBdr>
                <w:top w:val="nil"/>
                <w:left w:val="nil"/>
                <w:bottom w:val="nil"/>
                <w:right w:val="nil"/>
                <w:between w:val="nil"/>
              </w:pBdr>
              <w:ind w:right="-1"/>
              <w:jc w:val="both"/>
              <w:rPr>
                <w:sz w:val="26"/>
                <w:szCs w:val="26"/>
                <w:lang w:val="uk-UA"/>
              </w:rPr>
            </w:pPr>
            <w:r>
              <w:rPr>
                <w:sz w:val="26"/>
                <w:szCs w:val="26"/>
                <w:lang w:val="uk-UA"/>
              </w:rPr>
              <w:t>Ф</w:t>
            </w:r>
            <w:r w:rsidRPr="009E69EB">
              <w:rPr>
                <w:sz w:val="26"/>
                <w:szCs w:val="26"/>
                <w:lang w:val="uk-UA"/>
              </w:rPr>
              <w:t>ізична чи юридична особа, яка взаємодіє з товариством або впливає на її діяльність. Зацікавлені сторони можуть бути внутрішніми (наприклад, працівники) або зовнішніми (наприклад, споживачі електроенергії, підрядники, партнери, державні установи, місцева громада тощо)</w:t>
            </w:r>
            <w:r w:rsidR="00103DB7">
              <w:rPr>
                <w:sz w:val="26"/>
                <w:szCs w:val="26"/>
                <w:lang w:val="uk-UA"/>
              </w:rPr>
              <w:t xml:space="preserve"> (</w:t>
            </w:r>
            <w:r w:rsidR="00103DB7" w:rsidRPr="001C44D4">
              <w:rPr>
                <w:lang w:val="uk-UA"/>
              </w:rPr>
              <w:t>у рамках цієї інформаційної політики</w:t>
            </w:r>
            <w:r w:rsidR="00103DB7">
              <w:rPr>
                <w:sz w:val="26"/>
                <w:szCs w:val="26"/>
                <w:lang w:val="uk-UA"/>
              </w:rPr>
              <w:t>).</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rPr>
                <w:b/>
                <w:sz w:val="26"/>
                <w:szCs w:val="26"/>
                <w:lang w:val="uk-UA"/>
              </w:rPr>
            </w:pPr>
            <w:r w:rsidRPr="009E69EB">
              <w:rPr>
                <w:b/>
                <w:sz w:val="26"/>
                <w:szCs w:val="26"/>
                <w:lang w:val="uk-UA"/>
              </w:rPr>
              <w:t>Дезінформація</w:t>
            </w:r>
          </w:p>
        </w:tc>
        <w:tc>
          <w:tcPr>
            <w:tcW w:w="6237" w:type="dxa"/>
            <w:shd w:val="clear" w:color="auto" w:fill="auto"/>
            <w:tcMar>
              <w:top w:w="100" w:type="dxa"/>
              <w:left w:w="100" w:type="dxa"/>
              <w:bottom w:w="100" w:type="dxa"/>
              <w:right w:w="100" w:type="dxa"/>
            </w:tcMar>
          </w:tcPr>
          <w:p w:rsidR="00C42317" w:rsidRPr="009E69EB" w:rsidRDefault="00C42317" w:rsidP="001C44D4">
            <w:pPr>
              <w:ind w:right="-1"/>
              <w:jc w:val="both"/>
              <w:rPr>
                <w:sz w:val="26"/>
                <w:szCs w:val="26"/>
                <w:lang w:val="uk-UA"/>
              </w:rPr>
            </w:pPr>
            <w:r>
              <w:rPr>
                <w:sz w:val="26"/>
                <w:szCs w:val="26"/>
                <w:lang w:val="uk-UA"/>
              </w:rPr>
              <w:t>Ц</w:t>
            </w:r>
            <w:r w:rsidRPr="009E69EB">
              <w:rPr>
                <w:sz w:val="26"/>
                <w:szCs w:val="26"/>
                <w:lang w:val="uk-UA"/>
              </w:rPr>
              <w:t>е неправдива або маніпулятивна інформація, яка навмисно поширюється з метою введення в оману та має на меті дискредитувати офіційну ін</w:t>
            </w:r>
            <w:r w:rsidR="00EA05DB">
              <w:rPr>
                <w:sz w:val="26"/>
                <w:szCs w:val="26"/>
                <w:lang w:val="uk-UA"/>
              </w:rPr>
              <w:t xml:space="preserve">формацію, певних офіційних осіб тощо </w:t>
            </w:r>
            <w:r w:rsidR="00EA05DB" w:rsidRPr="00981BC7">
              <w:rPr>
                <w:lang w:val="uk-UA"/>
              </w:rPr>
              <w:t>(</w:t>
            </w:r>
            <w:r w:rsidR="00716A6D">
              <w:rPr>
                <w:lang w:val="uk-UA"/>
              </w:rPr>
              <w:t>Посібник</w:t>
            </w:r>
            <w:r w:rsidR="00981BC7" w:rsidRPr="001C44D4">
              <w:rPr>
                <w:lang w:val="uk-UA"/>
              </w:rPr>
              <w:t xml:space="preserve"> з протидії дезінформації Центру протидії дезінформації робочого органу Ради національної безпеки і оброни України</w:t>
            </w:r>
            <w:r w:rsidR="00981BC7" w:rsidRPr="00981BC7">
              <w:rPr>
                <w:lang w:val="uk-UA"/>
              </w:rPr>
              <w:t>)</w:t>
            </w:r>
            <w:r w:rsidRPr="00981BC7">
              <w:rPr>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rPr>
                <w:b/>
                <w:sz w:val="26"/>
                <w:szCs w:val="26"/>
                <w:lang w:val="uk-UA"/>
              </w:rPr>
            </w:pPr>
            <w:proofErr w:type="spellStart"/>
            <w:r w:rsidRPr="009E69EB">
              <w:rPr>
                <w:b/>
                <w:sz w:val="26"/>
                <w:szCs w:val="26"/>
                <w:lang w:val="uk-UA"/>
              </w:rPr>
              <w:t>Фейк</w:t>
            </w:r>
            <w:proofErr w:type="spellEnd"/>
          </w:p>
        </w:tc>
        <w:tc>
          <w:tcPr>
            <w:tcW w:w="6237" w:type="dxa"/>
            <w:shd w:val="clear" w:color="auto" w:fill="auto"/>
            <w:tcMar>
              <w:top w:w="100" w:type="dxa"/>
              <w:left w:w="100" w:type="dxa"/>
              <w:bottom w:w="100" w:type="dxa"/>
              <w:right w:w="100" w:type="dxa"/>
            </w:tcMar>
          </w:tcPr>
          <w:p w:rsidR="00C42317" w:rsidRPr="009E69EB" w:rsidRDefault="00C42317" w:rsidP="001C44D4">
            <w:pPr>
              <w:ind w:right="-1"/>
              <w:jc w:val="both"/>
              <w:rPr>
                <w:sz w:val="26"/>
                <w:szCs w:val="26"/>
                <w:lang w:val="uk-UA"/>
              </w:rPr>
            </w:pPr>
            <w:r>
              <w:rPr>
                <w:sz w:val="26"/>
                <w:szCs w:val="26"/>
                <w:lang w:val="uk-UA"/>
              </w:rPr>
              <w:t>П</w:t>
            </w:r>
            <w:r w:rsidRPr="009E69EB">
              <w:rPr>
                <w:sz w:val="26"/>
                <w:szCs w:val="26"/>
                <w:lang w:val="uk-UA"/>
              </w:rPr>
              <w:t>ідробка або імітація елементів інформаційного простору. Може існувати у вигляді спотвореної інформації (</w:t>
            </w:r>
            <w:proofErr w:type="spellStart"/>
            <w:r w:rsidRPr="009E69EB">
              <w:rPr>
                <w:sz w:val="26"/>
                <w:szCs w:val="26"/>
                <w:lang w:val="uk-UA"/>
              </w:rPr>
              <w:t>фейкова</w:t>
            </w:r>
            <w:proofErr w:type="spellEnd"/>
            <w:r w:rsidRPr="009E69EB">
              <w:rPr>
                <w:sz w:val="26"/>
                <w:szCs w:val="26"/>
                <w:lang w:val="uk-UA"/>
              </w:rPr>
              <w:t xml:space="preserve"> новина чи публікація), каналу поширення недостовірної інформації, яка створена з метою ввести в оману</w:t>
            </w:r>
            <w:r w:rsidR="00981BC7">
              <w:rPr>
                <w:sz w:val="26"/>
                <w:szCs w:val="26"/>
                <w:lang w:val="uk-UA"/>
              </w:rPr>
              <w:t xml:space="preserve"> </w:t>
            </w:r>
            <w:r w:rsidR="00981BC7" w:rsidRPr="00981BC7">
              <w:rPr>
                <w:lang w:val="uk-UA"/>
              </w:rPr>
              <w:t>(</w:t>
            </w:r>
            <w:r w:rsidR="00716A6D">
              <w:rPr>
                <w:lang w:val="uk-UA"/>
              </w:rPr>
              <w:t>Посібник</w:t>
            </w:r>
            <w:r w:rsidR="00981BC7" w:rsidRPr="001C44D4">
              <w:rPr>
                <w:lang w:val="uk-UA"/>
              </w:rPr>
              <w:t xml:space="preserve"> з протидії дезінформації Центру протидії дезінформації робочого органу Ради національної безпеки і оброни України</w:t>
            </w:r>
            <w:r w:rsidR="00981BC7" w:rsidRPr="00981BC7">
              <w:rPr>
                <w:lang w:val="uk-UA"/>
              </w:rPr>
              <w:t>)</w:t>
            </w:r>
            <w:r w:rsidRPr="009E69EB">
              <w:rPr>
                <w:sz w:val="26"/>
                <w:szCs w:val="26"/>
                <w:lang w:val="uk-UA"/>
              </w:rPr>
              <w:t xml:space="preserve">. </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widowControl w:val="0"/>
              <w:pBdr>
                <w:top w:val="nil"/>
                <w:left w:val="nil"/>
                <w:bottom w:val="nil"/>
                <w:right w:val="nil"/>
                <w:between w:val="nil"/>
              </w:pBdr>
              <w:ind w:right="-1"/>
              <w:rPr>
                <w:b/>
                <w:sz w:val="26"/>
                <w:szCs w:val="26"/>
                <w:lang w:val="uk-UA"/>
              </w:rPr>
            </w:pPr>
            <w:r w:rsidRPr="009E69EB">
              <w:rPr>
                <w:b/>
                <w:sz w:val="26"/>
                <w:szCs w:val="26"/>
                <w:lang w:val="uk-UA"/>
              </w:rPr>
              <w:t xml:space="preserve">Внутрішні та зовнішні комунікації </w:t>
            </w:r>
          </w:p>
        </w:tc>
        <w:tc>
          <w:tcPr>
            <w:tcW w:w="6237" w:type="dxa"/>
            <w:shd w:val="clear" w:color="auto" w:fill="auto"/>
            <w:tcMar>
              <w:top w:w="100" w:type="dxa"/>
              <w:left w:w="100" w:type="dxa"/>
              <w:bottom w:w="100" w:type="dxa"/>
              <w:right w:w="100" w:type="dxa"/>
            </w:tcMar>
          </w:tcPr>
          <w:p w:rsidR="00C42317" w:rsidRPr="009E69EB" w:rsidRDefault="00C42317" w:rsidP="008A1E67">
            <w:pPr>
              <w:widowControl w:val="0"/>
              <w:ind w:right="-1"/>
              <w:jc w:val="both"/>
              <w:rPr>
                <w:sz w:val="26"/>
                <w:szCs w:val="26"/>
                <w:lang w:val="uk-UA"/>
              </w:rPr>
            </w:pPr>
            <w:r>
              <w:rPr>
                <w:sz w:val="26"/>
                <w:szCs w:val="26"/>
                <w:lang w:val="uk-UA"/>
              </w:rPr>
              <w:t>К</w:t>
            </w:r>
            <w:r w:rsidRPr="009E69EB">
              <w:rPr>
                <w:sz w:val="26"/>
                <w:szCs w:val="26"/>
                <w:lang w:val="uk-UA"/>
              </w:rPr>
              <w:t xml:space="preserve">омплекс заходів, спрямованих на задоволення інформаційних потреб товариства, її відокремлених підрозділів та інших зацікавлених осіб у достовірній інформації про роботу товариства, забезпечення </w:t>
            </w:r>
            <w:r w:rsidRPr="009E69EB">
              <w:rPr>
                <w:sz w:val="26"/>
                <w:szCs w:val="26"/>
                <w:lang w:val="uk-UA"/>
              </w:rPr>
              <w:lastRenderedPageBreak/>
              <w:t>доступу до цієї інформації, роз’яснення політики товариства всім зацікавленим особам, підтримання позитивної репутації, формування громадської думки, сприятливої для реалізації визначених стратегічних завдань товариства</w:t>
            </w:r>
            <w:r w:rsidR="00360F96" w:rsidRPr="00360F96">
              <w:rPr>
                <w:sz w:val="26"/>
                <w:szCs w:val="26"/>
                <w:lang w:val="uk-UA"/>
              </w:rPr>
              <w:t xml:space="preserve"> </w:t>
            </w:r>
            <w:r w:rsidR="00360F96">
              <w:rPr>
                <w:sz w:val="26"/>
                <w:szCs w:val="26"/>
                <w:lang w:val="uk-UA"/>
              </w:rPr>
              <w:t>(</w:t>
            </w:r>
            <w:r w:rsidR="00360F96" w:rsidRPr="001C44D4">
              <w:rPr>
                <w:lang w:val="uk-UA"/>
              </w:rPr>
              <w:t>у рамках цієї інформаційної політики</w:t>
            </w:r>
            <w:r w:rsidR="00360F96">
              <w:rPr>
                <w:sz w:val="26"/>
                <w:szCs w:val="26"/>
                <w:lang w:val="uk-UA"/>
              </w:rPr>
              <w:t>)</w:t>
            </w:r>
            <w:r w:rsidRPr="009E69EB">
              <w:rPr>
                <w:sz w:val="26"/>
                <w:szCs w:val="26"/>
                <w:lang w:val="uk-UA"/>
              </w:rPr>
              <w:t>.</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jc w:val="both"/>
              <w:rPr>
                <w:rFonts w:eastAsia="Roboto"/>
                <w:b/>
                <w:sz w:val="26"/>
                <w:szCs w:val="26"/>
                <w:lang w:val="uk-UA"/>
              </w:rPr>
            </w:pPr>
            <w:r w:rsidRPr="009E69EB">
              <w:rPr>
                <w:rFonts w:eastAsia="Roboto"/>
                <w:b/>
                <w:sz w:val="26"/>
                <w:szCs w:val="26"/>
                <w:lang w:val="uk-UA"/>
              </w:rPr>
              <w:lastRenderedPageBreak/>
              <w:t>Політика «єдиного голосу»</w:t>
            </w:r>
          </w:p>
        </w:tc>
        <w:tc>
          <w:tcPr>
            <w:tcW w:w="6237" w:type="dxa"/>
            <w:shd w:val="clear" w:color="auto" w:fill="auto"/>
            <w:tcMar>
              <w:top w:w="100" w:type="dxa"/>
              <w:left w:w="100" w:type="dxa"/>
              <w:bottom w:w="100" w:type="dxa"/>
              <w:right w:w="100" w:type="dxa"/>
            </w:tcMar>
          </w:tcPr>
          <w:p w:rsidR="00C42317" w:rsidRPr="009E69EB" w:rsidRDefault="00C42317" w:rsidP="00776D22">
            <w:pPr>
              <w:widowControl w:val="0"/>
              <w:ind w:right="-1"/>
              <w:jc w:val="both"/>
              <w:rPr>
                <w:sz w:val="26"/>
                <w:szCs w:val="26"/>
                <w:lang w:val="uk-UA"/>
              </w:rPr>
            </w:pPr>
            <w:r>
              <w:rPr>
                <w:sz w:val="26"/>
                <w:szCs w:val="26"/>
                <w:lang w:val="uk-UA"/>
              </w:rPr>
              <w:t>С</w:t>
            </w:r>
            <w:r w:rsidRPr="009E69EB">
              <w:rPr>
                <w:sz w:val="26"/>
                <w:szCs w:val="26"/>
                <w:lang w:val="uk-UA"/>
              </w:rPr>
              <w:t>истематизована комунікаційна стратегія, яка передбачає узгоджене, об’єктивне та зрозуміле інформування громадськості і взаємодію з медіа та зацікавленими сторонами через консолідовані повідомлення, єдині стандарти інформування, координацію між усіма підрозділами товариства</w:t>
            </w:r>
            <w:r w:rsidR="00360F96" w:rsidRPr="00360F96">
              <w:rPr>
                <w:sz w:val="26"/>
                <w:szCs w:val="26"/>
                <w:lang w:val="uk-UA"/>
              </w:rPr>
              <w:t xml:space="preserve"> </w:t>
            </w:r>
            <w:r w:rsidR="00074016" w:rsidRPr="00074016">
              <w:rPr>
                <w:i/>
                <w:lang w:val="uk-UA"/>
              </w:rPr>
              <w:t>(</w:t>
            </w:r>
            <w:r w:rsidR="00074016" w:rsidRPr="00776D22">
              <w:rPr>
                <w:lang w:val="uk-UA"/>
              </w:rPr>
              <w:t>Розпорядження</w:t>
            </w:r>
            <w:r w:rsidR="00EA05DB" w:rsidRPr="00776D22">
              <w:rPr>
                <w:lang w:val="uk-UA"/>
              </w:rPr>
              <w:t>м</w:t>
            </w:r>
            <w:r w:rsidR="00074016" w:rsidRPr="00776D22">
              <w:rPr>
                <w:lang w:val="uk-UA"/>
              </w:rPr>
              <w:t xml:space="preserve"> Кабінету Міністрів України від 12 грудня 2018 р. № 985-р «Деякі питання удосконалення комунікативної роботи органів виконавчої влади»</w:t>
            </w:r>
            <w:r w:rsidR="00074016" w:rsidRPr="00074016">
              <w:rPr>
                <w:i/>
                <w:lang w:val="uk-UA"/>
              </w:rPr>
              <w:t>)</w:t>
            </w:r>
            <w:bookmarkStart w:id="5" w:name="n3"/>
            <w:bookmarkEnd w:id="5"/>
            <w:r w:rsidRPr="009E69EB">
              <w:rPr>
                <w:sz w:val="26"/>
                <w:szCs w:val="26"/>
                <w:lang w:val="uk-UA"/>
              </w:rPr>
              <w:t>.</w:t>
            </w:r>
          </w:p>
        </w:tc>
      </w:tr>
      <w:tr w:rsidR="00C42317" w:rsidRPr="003E3788" w:rsidTr="00C42317">
        <w:tc>
          <w:tcPr>
            <w:tcW w:w="3402" w:type="dxa"/>
            <w:shd w:val="clear" w:color="auto" w:fill="auto"/>
            <w:tcMar>
              <w:top w:w="100" w:type="dxa"/>
              <w:left w:w="100" w:type="dxa"/>
              <w:bottom w:w="100" w:type="dxa"/>
              <w:right w:w="100" w:type="dxa"/>
            </w:tcMar>
          </w:tcPr>
          <w:p w:rsidR="00C42317" w:rsidRPr="009E69EB" w:rsidRDefault="00C42317" w:rsidP="008A1E67">
            <w:pPr>
              <w:ind w:right="-1"/>
              <w:jc w:val="both"/>
              <w:rPr>
                <w:rFonts w:eastAsia="Roboto"/>
                <w:b/>
                <w:sz w:val="26"/>
                <w:szCs w:val="26"/>
                <w:lang w:val="uk-UA"/>
              </w:rPr>
            </w:pPr>
            <w:r w:rsidRPr="009E69EB">
              <w:rPr>
                <w:rFonts w:eastAsia="Roboto"/>
                <w:b/>
                <w:sz w:val="26"/>
                <w:szCs w:val="26"/>
                <w:lang w:val="uk-UA"/>
              </w:rPr>
              <w:t>Корпоративні цінності</w:t>
            </w:r>
          </w:p>
        </w:tc>
        <w:tc>
          <w:tcPr>
            <w:tcW w:w="6237" w:type="dxa"/>
            <w:shd w:val="clear" w:color="auto" w:fill="auto"/>
            <w:tcMar>
              <w:top w:w="100" w:type="dxa"/>
              <w:left w:w="100" w:type="dxa"/>
              <w:bottom w:w="100" w:type="dxa"/>
              <w:right w:w="100" w:type="dxa"/>
            </w:tcMar>
          </w:tcPr>
          <w:p w:rsidR="00C42317" w:rsidRPr="009E69EB" w:rsidRDefault="00C42317" w:rsidP="00847094">
            <w:pPr>
              <w:ind w:right="-1"/>
              <w:jc w:val="both"/>
              <w:rPr>
                <w:sz w:val="26"/>
                <w:szCs w:val="26"/>
                <w:lang w:val="uk-UA"/>
              </w:rPr>
            </w:pPr>
            <w:r>
              <w:rPr>
                <w:sz w:val="26"/>
                <w:szCs w:val="26"/>
                <w:lang w:val="uk-UA"/>
              </w:rPr>
              <w:t>Ц</w:t>
            </w:r>
            <w:r w:rsidRPr="009E69EB">
              <w:rPr>
                <w:sz w:val="26"/>
                <w:szCs w:val="26"/>
                <w:lang w:val="uk-UA"/>
              </w:rPr>
              <w:t>е основні принципи та переконання, які визначають культуру, поведінку та стратегічні рішення товариства; вони є орієнтирами для працівників у їхній щоденній діяльності, взаємодії з колегами, партнерами та під час зовнішньої комунікації. Корпоративні цінності допомагають створити єдину корпоративну культуру, сприяють підвищенню ефективності роботи та зміцненню репутації товариства</w:t>
            </w:r>
            <w:r w:rsidR="00E11C78">
              <w:rPr>
                <w:sz w:val="26"/>
                <w:szCs w:val="26"/>
                <w:lang w:val="uk-UA"/>
              </w:rPr>
              <w:t xml:space="preserve"> (</w:t>
            </w:r>
            <w:r w:rsidR="00E11C78" w:rsidRPr="00776D22">
              <w:rPr>
                <w:lang w:val="uk-UA"/>
              </w:rPr>
              <w:t>у рамках цієї інформаційної політики</w:t>
            </w:r>
            <w:r w:rsidR="00E11C78">
              <w:rPr>
                <w:sz w:val="26"/>
                <w:szCs w:val="26"/>
                <w:lang w:val="uk-UA"/>
              </w:rPr>
              <w:t>)</w:t>
            </w:r>
            <w:r w:rsidRPr="009E69EB">
              <w:rPr>
                <w:sz w:val="26"/>
                <w:szCs w:val="26"/>
                <w:lang w:val="uk-UA"/>
              </w:rPr>
              <w:t>.</w:t>
            </w:r>
          </w:p>
        </w:tc>
      </w:tr>
      <w:tr w:rsidR="00847094" w:rsidRPr="007D1F3A" w:rsidTr="00C42317">
        <w:tc>
          <w:tcPr>
            <w:tcW w:w="3402" w:type="dxa"/>
            <w:shd w:val="clear" w:color="auto" w:fill="auto"/>
            <w:tcMar>
              <w:top w:w="100" w:type="dxa"/>
              <w:left w:w="100" w:type="dxa"/>
              <w:bottom w:w="100" w:type="dxa"/>
              <w:right w:w="100" w:type="dxa"/>
            </w:tcMar>
          </w:tcPr>
          <w:p w:rsidR="00847094" w:rsidRPr="009E69EB" w:rsidRDefault="00847094" w:rsidP="00847094">
            <w:pPr>
              <w:ind w:right="-1"/>
              <w:rPr>
                <w:rFonts w:eastAsia="Roboto"/>
                <w:b/>
                <w:sz w:val="26"/>
                <w:szCs w:val="26"/>
                <w:lang w:val="uk-UA"/>
              </w:rPr>
            </w:pPr>
            <w:r>
              <w:rPr>
                <w:rFonts w:eastAsia="Roboto"/>
                <w:b/>
                <w:sz w:val="26"/>
                <w:szCs w:val="26"/>
                <w:lang w:val="uk-UA"/>
              </w:rPr>
              <w:t>Ч</w:t>
            </w:r>
            <w:r w:rsidRPr="00847094">
              <w:rPr>
                <w:rFonts w:eastAsia="Roboto"/>
                <w:b/>
                <w:sz w:val="26"/>
                <w:szCs w:val="26"/>
                <w:lang w:val="uk-UA"/>
              </w:rPr>
              <w:t>утлива інформація щодо захисту критичної інфрастр</w:t>
            </w:r>
            <w:r>
              <w:rPr>
                <w:rFonts w:eastAsia="Roboto"/>
                <w:b/>
                <w:sz w:val="26"/>
                <w:szCs w:val="26"/>
                <w:lang w:val="uk-UA"/>
              </w:rPr>
              <w:t>уктури (чутлива інформація)</w:t>
            </w:r>
          </w:p>
        </w:tc>
        <w:tc>
          <w:tcPr>
            <w:tcW w:w="6237" w:type="dxa"/>
            <w:shd w:val="clear" w:color="auto" w:fill="auto"/>
            <w:tcMar>
              <w:top w:w="100" w:type="dxa"/>
              <w:left w:w="100" w:type="dxa"/>
              <w:bottom w:w="100" w:type="dxa"/>
              <w:right w:w="100" w:type="dxa"/>
            </w:tcMar>
          </w:tcPr>
          <w:p w:rsidR="00847094" w:rsidRPr="00847094" w:rsidRDefault="00847094" w:rsidP="008A1E67">
            <w:pPr>
              <w:ind w:right="-1"/>
              <w:jc w:val="both"/>
              <w:rPr>
                <w:sz w:val="26"/>
                <w:szCs w:val="26"/>
                <w:lang w:val="uk-UA"/>
              </w:rPr>
            </w:pPr>
            <w:r>
              <w:rPr>
                <w:rFonts w:eastAsia="Roboto"/>
                <w:sz w:val="26"/>
                <w:szCs w:val="26"/>
                <w:lang w:val="uk-UA"/>
              </w:rPr>
              <w:t xml:space="preserve">Це </w:t>
            </w:r>
            <w:r w:rsidRPr="00847094">
              <w:rPr>
                <w:rFonts w:eastAsia="Roboto"/>
                <w:sz w:val="26"/>
                <w:szCs w:val="26"/>
                <w:lang w:val="uk-UA"/>
              </w:rPr>
              <w:t>інформація, несанкціоноване розкриття якої може призвести до пошкодження або знищення об’єктів критичної інфраструктури</w:t>
            </w:r>
            <w:r>
              <w:rPr>
                <w:rFonts w:eastAsia="Roboto"/>
                <w:sz w:val="26"/>
                <w:szCs w:val="26"/>
                <w:lang w:val="uk-UA"/>
              </w:rPr>
              <w:t xml:space="preserve"> (</w:t>
            </w:r>
            <w:r w:rsidRPr="00976677">
              <w:rPr>
                <w:rFonts w:eastAsia="Roboto"/>
                <w:lang w:val="uk-UA"/>
              </w:rPr>
              <w:t>Закон України «Про ринок електричної енергії»</w:t>
            </w:r>
            <w:r>
              <w:rPr>
                <w:rFonts w:eastAsia="Roboto"/>
                <w:sz w:val="26"/>
                <w:szCs w:val="26"/>
                <w:lang w:val="uk-UA"/>
              </w:rPr>
              <w:t>)</w:t>
            </w:r>
            <w:r w:rsidR="00976677">
              <w:rPr>
                <w:rFonts w:eastAsia="Roboto"/>
                <w:sz w:val="26"/>
                <w:szCs w:val="26"/>
                <w:lang w:val="uk-UA"/>
              </w:rPr>
              <w:t>.</w:t>
            </w:r>
          </w:p>
        </w:tc>
      </w:tr>
    </w:tbl>
    <w:p w:rsidR="00C42317" w:rsidRPr="00847094" w:rsidRDefault="00C42317" w:rsidP="00E53301">
      <w:pPr>
        <w:pStyle w:val="a6"/>
        <w:tabs>
          <w:tab w:val="clear" w:pos="709"/>
          <w:tab w:val="left" w:pos="1134"/>
        </w:tabs>
        <w:spacing w:after="0"/>
        <w:ind w:firstLine="567"/>
        <w:rPr>
          <w:szCs w:val="26"/>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FF7C75" w:rsidRDefault="00FF7C75" w:rsidP="008A1E67">
      <w:pPr>
        <w:rPr>
          <w:lang w:val="uk-UA"/>
        </w:rPr>
      </w:pPr>
    </w:p>
    <w:p w:rsidR="004029FD" w:rsidRDefault="004029FD">
      <w:pPr>
        <w:rPr>
          <w:lang w:val="uk-UA"/>
        </w:rPr>
      </w:pPr>
      <w:r>
        <w:rPr>
          <w:lang w:val="uk-UA"/>
        </w:rPr>
        <w:br w:type="page"/>
      </w:r>
    </w:p>
    <w:p w:rsidR="00AA42AA" w:rsidRDefault="004B5CDC" w:rsidP="004B5CDC">
      <w:pPr>
        <w:pStyle w:val="a6"/>
        <w:ind w:firstLine="567"/>
        <w:rPr>
          <w:lang w:val="uk-UA"/>
        </w:rPr>
      </w:pPr>
      <w:bookmarkStart w:id="6" w:name="_Toc189564073"/>
      <w:r>
        <w:rPr>
          <w:lang w:val="uk-UA"/>
        </w:rPr>
        <w:lastRenderedPageBreak/>
        <w:t xml:space="preserve">1    </w:t>
      </w:r>
      <w:r w:rsidR="00AA42AA" w:rsidRPr="00E07D12">
        <w:rPr>
          <w:lang w:val="uk-UA"/>
        </w:rPr>
        <w:t>ЗАГАЛЬНІ ПОЛОЖЕННЯ</w:t>
      </w:r>
      <w:bookmarkEnd w:id="1"/>
      <w:bookmarkEnd w:id="0"/>
      <w:bookmarkEnd w:id="6"/>
    </w:p>
    <w:p w:rsidR="00E07D12" w:rsidRPr="009E69EB" w:rsidRDefault="00E07D12" w:rsidP="000E7D42">
      <w:pPr>
        <w:spacing w:after="60" w:line="264" w:lineRule="auto"/>
        <w:ind w:firstLine="567"/>
        <w:jc w:val="both"/>
        <w:rPr>
          <w:sz w:val="26"/>
          <w:szCs w:val="26"/>
          <w:lang w:val="uk-UA"/>
        </w:rPr>
      </w:pPr>
      <w:bookmarkStart w:id="7" w:name="_Toc2409174"/>
      <w:bookmarkStart w:id="8" w:name="_Toc3092407"/>
      <w:bookmarkEnd w:id="3"/>
      <w:bookmarkEnd w:id="2"/>
      <w:r w:rsidRPr="00E10B72">
        <w:rPr>
          <w:b/>
          <w:sz w:val="26"/>
          <w:szCs w:val="26"/>
          <w:lang w:val="uk-UA"/>
        </w:rPr>
        <w:t>1.1</w:t>
      </w:r>
      <w:r w:rsidR="00E11C78">
        <w:rPr>
          <w:sz w:val="26"/>
          <w:szCs w:val="26"/>
          <w:lang w:val="uk-UA"/>
        </w:rPr>
        <w:t xml:space="preserve"> Цю Інформаційну</w:t>
      </w:r>
      <w:r w:rsidRPr="009E69EB">
        <w:rPr>
          <w:sz w:val="26"/>
          <w:szCs w:val="26"/>
          <w:lang w:val="uk-UA"/>
        </w:rPr>
        <w:t xml:space="preserve"> політи</w:t>
      </w:r>
      <w:r w:rsidR="00E11C78">
        <w:rPr>
          <w:sz w:val="26"/>
          <w:szCs w:val="26"/>
          <w:lang w:val="uk-UA"/>
        </w:rPr>
        <w:t>ку</w:t>
      </w:r>
      <w:r>
        <w:rPr>
          <w:sz w:val="26"/>
          <w:szCs w:val="26"/>
          <w:lang w:val="uk-UA"/>
        </w:rPr>
        <w:t xml:space="preserve"> АТ «НАЕК «Енергоатом» </w:t>
      </w:r>
      <w:r w:rsidR="00E11C78">
        <w:rPr>
          <w:sz w:val="26"/>
          <w:szCs w:val="26"/>
          <w:lang w:val="uk-UA"/>
        </w:rPr>
        <w:t>ПЛ-С.0</w:t>
      </w:r>
      <w:r w:rsidR="00B4077A">
        <w:rPr>
          <w:sz w:val="26"/>
          <w:szCs w:val="26"/>
          <w:lang w:val="uk-UA"/>
        </w:rPr>
        <w:t>.</w:t>
      </w:r>
      <w:r w:rsidR="00E11C78">
        <w:rPr>
          <w:sz w:val="26"/>
          <w:szCs w:val="26"/>
          <w:lang w:val="uk-UA"/>
        </w:rPr>
        <w:t xml:space="preserve">32.705-25 </w:t>
      </w:r>
      <w:r>
        <w:rPr>
          <w:sz w:val="26"/>
          <w:szCs w:val="26"/>
          <w:lang w:val="uk-UA"/>
        </w:rPr>
        <w:t>(далі –</w:t>
      </w:r>
      <w:r w:rsidRPr="009E69EB">
        <w:rPr>
          <w:sz w:val="26"/>
          <w:szCs w:val="26"/>
          <w:lang w:val="uk-UA"/>
        </w:rPr>
        <w:t xml:space="preserve"> і</w:t>
      </w:r>
      <w:r w:rsidR="00E11C78">
        <w:rPr>
          <w:sz w:val="26"/>
          <w:szCs w:val="26"/>
          <w:lang w:val="uk-UA"/>
        </w:rPr>
        <w:t>нформаційна політика) розроблено</w:t>
      </w:r>
      <w:r w:rsidR="00981BC7">
        <w:rPr>
          <w:sz w:val="26"/>
          <w:szCs w:val="26"/>
          <w:lang w:val="uk-UA"/>
        </w:rPr>
        <w:t xml:space="preserve"> на заміну </w:t>
      </w:r>
      <w:r w:rsidRPr="009E69EB">
        <w:rPr>
          <w:sz w:val="26"/>
          <w:szCs w:val="26"/>
          <w:lang w:val="uk-UA"/>
        </w:rPr>
        <w:t>Інформаційній політиці ДП «НАЕК «Енергоатом» ПЛ-С.0.32.705-20.</w:t>
      </w:r>
    </w:p>
    <w:p w:rsidR="00B4077A" w:rsidRDefault="00E07D12" w:rsidP="000E7D42">
      <w:pPr>
        <w:spacing w:after="60" w:line="264" w:lineRule="auto"/>
        <w:ind w:firstLine="567"/>
        <w:jc w:val="both"/>
        <w:rPr>
          <w:sz w:val="26"/>
          <w:szCs w:val="26"/>
          <w:lang w:val="uk-UA"/>
        </w:rPr>
      </w:pPr>
      <w:r w:rsidRPr="00E10B72">
        <w:rPr>
          <w:b/>
          <w:sz w:val="26"/>
          <w:szCs w:val="26"/>
          <w:lang w:val="uk-UA"/>
        </w:rPr>
        <w:t>1.2</w:t>
      </w:r>
      <w:r>
        <w:rPr>
          <w:sz w:val="26"/>
          <w:szCs w:val="26"/>
          <w:lang w:val="uk-UA"/>
        </w:rPr>
        <w:t xml:space="preserve"> </w:t>
      </w:r>
      <w:r w:rsidR="00B4077A" w:rsidRPr="009E69EB">
        <w:rPr>
          <w:sz w:val="26"/>
          <w:szCs w:val="26"/>
          <w:lang w:val="uk-UA"/>
        </w:rPr>
        <w:t>Інформаційна політика є документом системи управління А</w:t>
      </w:r>
      <w:r w:rsidR="00DA7D83">
        <w:rPr>
          <w:sz w:val="26"/>
          <w:szCs w:val="26"/>
          <w:lang w:val="uk-UA"/>
        </w:rPr>
        <w:t xml:space="preserve">кціонерного товариства </w:t>
      </w:r>
      <w:r w:rsidR="00DA7D83" w:rsidRPr="00DA7D83">
        <w:rPr>
          <w:sz w:val="26"/>
          <w:szCs w:val="26"/>
          <w:lang w:val="uk-UA"/>
        </w:rPr>
        <w:t>«Національна атомна енергогенеруюча компанія</w:t>
      </w:r>
      <w:r w:rsidR="00B4077A" w:rsidRPr="009E69EB">
        <w:rPr>
          <w:sz w:val="26"/>
          <w:szCs w:val="26"/>
          <w:lang w:val="uk-UA"/>
        </w:rPr>
        <w:t xml:space="preserve"> «Енергоатом»</w:t>
      </w:r>
      <w:r w:rsidR="00981BC7">
        <w:rPr>
          <w:sz w:val="26"/>
          <w:szCs w:val="26"/>
          <w:lang w:val="uk-UA"/>
        </w:rPr>
        <w:t xml:space="preserve"> (далі </w:t>
      </w:r>
      <w:r w:rsidR="00707163">
        <w:rPr>
          <w:sz w:val="26"/>
          <w:szCs w:val="26"/>
          <w:lang w:val="uk-UA"/>
        </w:rPr>
        <w:t>– АТ</w:t>
      </w:r>
      <w:r w:rsidR="0026062E">
        <w:rPr>
          <w:sz w:val="26"/>
          <w:szCs w:val="26"/>
          <w:lang w:val="uk-UA"/>
        </w:rPr>
        <w:t> </w:t>
      </w:r>
      <w:r w:rsidR="00707163">
        <w:rPr>
          <w:sz w:val="26"/>
          <w:szCs w:val="26"/>
          <w:lang w:val="uk-UA"/>
        </w:rPr>
        <w:t>«НАЕК «Енергоатом» або</w:t>
      </w:r>
      <w:r w:rsidR="00981BC7">
        <w:rPr>
          <w:sz w:val="26"/>
          <w:szCs w:val="26"/>
          <w:lang w:val="uk-UA"/>
        </w:rPr>
        <w:t xml:space="preserve"> товариство)</w:t>
      </w:r>
      <w:r w:rsidR="00B4077A" w:rsidRPr="009E69EB">
        <w:rPr>
          <w:sz w:val="26"/>
          <w:szCs w:val="26"/>
          <w:lang w:val="uk-UA"/>
        </w:rPr>
        <w:t xml:space="preserve"> за напрямом діяльності «Адміністративне управління</w:t>
      </w:r>
      <w:r w:rsidR="00B4077A" w:rsidRPr="00E15FD9">
        <w:rPr>
          <w:sz w:val="26"/>
          <w:szCs w:val="26"/>
          <w:lang w:val="uk-UA"/>
        </w:rPr>
        <w:t>», код 1.10.30, за кваліфікацією, встановленою стандартом підприємства</w:t>
      </w:r>
      <w:r w:rsidR="007F04E3">
        <w:rPr>
          <w:sz w:val="26"/>
          <w:szCs w:val="26"/>
          <w:lang w:val="uk-UA"/>
        </w:rPr>
        <w:t xml:space="preserve"> СОУ НАЕК 180:2020</w:t>
      </w:r>
      <w:r w:rsidR="00B4077A" w:rsidRPr="00E15FD9">
        <w:rPr>
          <w:sz w:val="26"/>
          <w:szCs w:val="26"/>
          <w:lang w:val="uk-UA"/>
        </w:rPr>
        <w:t xml:space="preserve"> «Організація процесів управління. Класифікатор напрямів діяльності ДП «НАЕК «Енергоатом».</w:t>
      </w:r>
    </w:p>
    <w:p w:rsidR="00E07D12" w:rsidRPr="00B4077A" w:rsidRDefault="00E07D12" w:rsidP="000E7D42">
      <w:pPr>
        <w:spacing w:after="60" w:line="264" w:lineRule="auto"/>
        <w:ind w:firstLine="567"/>
        <w:jc w:val="both"/>
        <w:rPr>
          <w:sz w:val="26"/>
          <w:szCs w:val="26"/>
          <w:lang w:val="uk-UA"/>
        </w:rPr>
      </w:pPr>
      <w:r w:rsidRPr="00E10B72">
        <w:rPr>
          <w:b/>
          <w:sz w:val="26"/>
          <w:szCs w:val="26"/>
          <w:lang w:val="uk-UA"/>
        </w:rPr>
        <w:t>1.3</w:t>
      </w:r>
      <w:r w:rsidRPr="009E69EB">
        <w:rPr>
          <w:sz w:val="26"/>
          <w:szCs w:val="26"/>
          <w:lang w:val="uk-UA"/>
        </w:rPr>
        <w:t xml:space="preserve"> </w:t>
      </w:r>
      <w:r w:rsidR="00B4077A">
        <w:rPr>
          <w:sz w:val="26"/>
          <w:szCs w:val="26"/>
          <w:lang w:val="uk-UA"/>
        </w:rPr>
        <w:t>Інформаційна політика –</w:t>
      </w:r>
      <w:r w:rsidR="00B4077A" w:rsidRPr="009E69EB">
        <w:rPr>
          <w:sz w:val="26"/>
          <w:szCs w:val="26"/>
          <w:lang w:val="uk-UA"/>
        </w:rPr>
        <w:t xml:space="preserve"> це документ, на основі якого товариство планує, координує та здійснює інформування населення та усіх зацікавлених сторін про свою діяльність через існуючі та потенційні канали комунікації. Інформаційна політика визначає основні засади та принципи інформування громадськості та цільових аудиторій, взаємодії з медіа, партнерами в інформаційній сфері, реалізації інформаційних та просвітницьких </w:t>
      </w:r>
      <w:proofErr w:type="spellStart"/>
      <w:r w:rsidR="00B4077A" w:rsidRPr="009E69EB">
        <w:rPr>
          <w:sz w:val="26"/>
          <w:szCs w:val="26"/>
          <w:lang w:val="uk-UA"/>
        </w:rPr>
        <w:t>проєктів</w:t>
      </w:r>
      <w:proofErr w:type="spellEnd"/>
      <w:r w:rsidR="00B4077A" w:rsidRPr="009E69EB">
        <w:rPr>
          <w:sz w:val="26"/>
          <w:szCs w:val="26"/>
          <w:lang w:val="uk-UA"/>
        </w:rPr>
        <w:t xml:space="preserve">. </w:t>
      </w:r>
    </w:p>
    <w:p w:rsidR="00E07D12" w:rsidRPr="009E69EB" w:rsidRDefault="00E07D12" w:rsidP="000E7D42">
      <w:pPr>
        <w:spacing w:after="60" w:line="264" w:lineRule="auto"/>
        <w:ind w:firstLine="567"/>
        <w:jc w:val="both"/>
        <w:rPr>
          <w:sz w:val="26"/>
          <w:szCs w:val="26"/>
          <w:lang w:val="uk-UA"/>
        </w:rPr>
      </w:pPr>
      <w:r w:rsidRPr="00E10B72">
        <w:rPr>
          <w:b/>
          <w:sz w:val="26"/>
          <w:szCs w:val="26"/>
          <w:lang w:val="uk-UA"/>
        </w:rPr>
        <w:t>1.4</w:t>
      </w:r>
      <w:r w:rsidRPr="009E69EB">
        <w:rPr>
          <w:sz w:val="26"/>
          <w:szCs w:val="26"/>
          <w:lang w:val="uk-UA"/>
        </w:rPr>
        <w:t xml:space="preserve"> Метою інформаційної політики товариства є сприяння </w:t>
      </w:r>
      <w:r w:rsidR="00707163">
        <w:rPr>
          <w:sz w:val="26"/>
          <w:szCs w:val="26"/>
          <w:lang w:val="uk-UA"/>
        </w:rPr>
        <w:t xml:space="preserve">його </w:t>
      </w:r>
      <w:r w:rsidRPr="009E69EB">
        <w:rPr>
          <w:sz w:val="26"/>
          <w:szCs w:val="26"/>
          <w:lang w:val="uk-UA"/>
        </w:rPr>
        <w:t xml:space="preserve">основній діяльності шляхом поширення об'єктивної, достовірної, оперативної інформації щодо цілей, завдань, </w:t>
      </w:r>
      <w:r w:rsidR="007F04E3">
        <w:rPr>
          <w:sz w:val="26"/>
          <w:szCs w:val="26"/>
          <w:lang w:val="uk-UA"/>
        </w:rPr>
        <w:t>поточної та</w:t>
      </w:r>
      <w:r w:rsidRPr="009E69EB">
        <w:rPr>
          <w:sz w:val="26"/>
          <w:szCs w:val="26"/>
          <w:lang w:val="uk-UA"/>
        </w:rPr>
        <w:t xml:space="preserve"> перспективної діяльності товариства, своєчасного, повного її донесення до населення та зацікавлених сторін.</w:t>
      </w:r>
    </w:p>
    <w:p w:rsidR="00E07D12" w:rsidRPr="00FC1401" w:rsidRDefault="00E07D12" w:rsidP="000E7D42">
      <w:pPr>
        <w:spacing w:after="60" w:line="264" w:lineRule="auto"/>
        <w:ind w:firstLine="567"/>
        <w:rPr>
          <w:sz w:val="26"/>
          <w:szCs w:val="26"/>
          <w:lang w:val="uk-UA"/>
        </w:rPr>
      </w:pPr>
      <w:r w:rsidRPr="00FC1401">
        <w:rPr>
          <w:b/>
          <w:sz w:val="26"/>
          <w:szCs w:val="26"/>
          <w:lang w:val="uk-UA"/>
        </w:rPr>
        <w:t>1.5</w:t>
      </w:r>
      <w:r w:rsidRPr="00FC1401">
        <w:rPr>
          <w:sz w:val="26"/>
          <w:szCs w:val="26"/>
          <w:lang w:val="uk-UA"/>
        </w:rPr>
        <w:t xml:space="preserve"> </w:t>
      </w:r>
      <w:r w:rsidR="00E15FD9">
        <w:rPr>
          <w:sz w:val="26"/>
          <w:szCs w:val="26"/>
          <w:lang w:val="uk-UA"/>
        </w:rPr>
        <w:t>Інформаційну політику</w:t>
      </w:r>
      <w:r w:rsidRPr="00FC1401">
        <w:rPr>
          <w:sz w:val="26"/>
          <w:szCs w:val="26"/>
          <w:lang w:val="uk-UA"/>
        </w:rPr>
        <w:t xml:space="preserve"> розроблено </w:t>
      </w:r>
      <w:r w:rsidR="007F04E3">
        <w:rPr>
          <w:sz w:val="26"/>
          <w:szCs w:val="26"/>
          <w:lang w:val="uk-UA"/>
        </w:rPr>
        <w:t xml:space="preserve">з урахуванням </w:t>
      </w:r>
      <w:r w:rsidRPr="00FC1401">
        <w:rPr>
          <w:sz w:val="26"/>
          <w:szCs w:val="26"/>
          <w:lang w:val="uk-UA"/>
        </w:rPr>
        <w:t>вимог:</w:t>
      </w:r>
    </w:p>
    <w:p w:rsidR="00E07D12" w:rsidRPr="00FC1401" w:rsidRDefault="00E07D12" w:rsidP="00BD4FF3">
      <w:pPr>
        <w:numPr>
          <w:ilvl w:val="0"/>
          <w:numId w:val="6"/>
        </w:numPr>
        <w:spacing w:after="60" w:line="264" w:lineRule="auto"/>
        <w:ind w:left="0" w:firstLine="567"/>
        <w:jc w:val="both"/>
        <w:rPr>
          <w:sz w:val="26"/>
          <w:szCs w:val="26"/>
          <w:lang w:val="uk-UA"/>
        </w:rPr>
      </w:pPr>
      <w:r w:rsidRPr="00FC1401">
        <w:rPr>
          <w:sz w:val="26"/>
          <w:szCs w:val="26"/>
          <w:lang w:val="uk-UA"/>
        </w:rPr>
        <w:t>Закону України «Про використання ядерної енергії та радіаційну безпеку»;</w:t>
      </w:r>
    </w:p>
    <w:p w:rsidR="00E07D12" w:rsidRPr="009E69EB" w:rsidRDefault="00E07D12" w:rsidP="00BD4FF3">
      <w:pPr>
        <w:numPr>
          <w:ilvl w:val="0"/>
          <w:numId w:val="6"/>
        </w:numPr>
        <w:spacing w:after="60" w:line="264" w:lineRule="auto"/>
        <w:ind w:left="0" w:firstLine="567"/>
        <w:jc w:val="both"/>
        <w:rPr>
          <w:sz w:val="26"/>
          <w:szCs w:val="26"/>
          <w:lang w:val="uk-UA"/>
        </w:rPr>
      </w:pPr>
      <w:r w:rsidRPr="00FC1401">
        <w:rPr>
          <w:sz w:val="26"/>
          <w:szCs w:val="26"/>
          <w:lang w:val="uk-UA"/>
        </w:rPr>
        <w:t>Закону</w:t>
      </w:r>
      <w:r w:rsidRPr="009E69EB">
        <w:rPr>
          <w:sz w:val="26"/>
          <w:szCs w:val="26"/>
          <w:lang w:val="uk-UA"/>
        </w:rPr>
        <w:t xml:space="preserve"> України «Про інформацію»;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Закону України «Про медіа»;</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Закону України «Про доступ до публічної інформації»;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Закону України «Про захист інформації </w:t>
      </w:r>
      <w:r w:rsidRPr="009E69EB">
        <w:rPr>
          <w:color w:val="333333"/>
          <w:sz w:val="26"/>
          <w:szCs w:val="26"/>
          <w:highlight w:val="white"/>
          <w:lang w:val="uk-UA"/>
        </w:rPr>
        <w:t>в інформаційно-комунікаційних системах</w:t>
      </w:r>
      <w:r w:rsidRPr="009E69EB">
        <w:rPr>
          <w:sz w:val="26"/>
          <w:szCs w:val="26"/>
          <w:lang w:val="uk-UA"/>
        </w:rPr>
        <w:t xml:space="preserve">»;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Закону України «Про охорону навколишнього природного середовища»;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Закону України «Про поводження з радіоактивними відходами»;</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Закону України «Про порядок прийняття рішень про розміщення, проектування, будівництво ядерних установок і об'єктів, призначених для поводже</w:t>
      </w:r>
      <w:r w:rsidR="00707163">
        <w:rPr>
          <w:sz w:val="26"/>
          <w:szCs w:val="26"/>
          <w:lang w:val="uk-UA"/>
        </w:rPr>
        <w:t xml:space="preserve">ння з радіоактивними відходами», які </w:t>
      </w:r>
      <w:r w:rsidR="00DA7D83">
        <w:rPr>
          <w:sz w:val="26"/>
          <w:szCs w:val="26"/>
          <w:lang w:val="uk-UA"/>
        </w:rPr>
        <w:t>мають загальнодержавне значення;</w:t>
      </w:r>
      <w:r w:rsidRPr="009E69EB">
        <w:rPr>
          <w:sz w:val="26"/>
          <w:szCs w:val="26"/>
          <w:lang w:val="uk-UA"/>
        </w:rPr>
        <w:t xml:space="preserve">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Закону України «Про запобігання корупції»;</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Постанови Кабінету Міністрів України від 03.11.2010 № 996 «Про забезпечення участі громадськості у формуванні та реалізації державної політики»;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Постанови Кабінету Міністрів України від 25.05.2011 № 555 «Про затвердження Порядку проведення громадських слухань щодо </w:t>
      </w:r>
      <w:r>
        <w:rPr>
          <w:sz w:val="26"/>
          <w:szCs w:val="26"/>
          <w:lang w:val="uk-UA"/>
        </w:rPr>
        <w:t xml:space="preserve">розроблення </w:t>
      </w:r>
      <w:proofErr w:type="spellStart"/>
      <w:r>
        <w:rPr>
          <w:sz w:val="26"/>
          <w:szCs w:val="26"/>
          <w:lang w:val="uk-UA"/>
        </w:rPr>
        <w:t>проє</w:t>
      </w:r>
      <w:r w:rsidRPr="009E69EB">
        <w:rPr>
          <w:sz w:val="26"/>
          <w:szCs w:val="26"/>
          <w:lang w:val="uk-UA"/>
        </w:rPr>
        <w:t>ктів</w:t>
      </w:r>
      <w:proofErr w:type="spellEnd"/>
      <w:r w:rsidRPr="009E69EB">
        <w:rPr>
          <w:sz w:val="26"/>
          <w:szCs w:val="26"/>
          <w:lang w:val="uk-UA"/>
        </w:rPr>
        <w:t xml:space="preserve"> містобудівної документації на місцевому рівні»;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lastRenderedPageBreak/>
        <w:t xml:space="preserve">Постанови Кабінету Міністрів України від 18.07.1998 № 1122 «Про затвердження Порядку проведення громадських слухань з питань використання ядерної енергії та радіаційної безпеки»;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Постанови Кабінету Міністрів України від 29.08.2002 № 1302 «Про заходи щодо подальшого забезпечення відкритості у діяльності органів виконавчої влади»;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Розпорядження Кабінету Міністрів України від 01.02.2012 № 58-р «Про затвердження плану заходів щодо проведення просвітницької роботи з населенням, яке проживає в зонах спостереження атомних електростанцій»;</w:t>
      </w:r>
    </w:p>
    <w:p w:rsidR="009712E8"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Розпорядження Кабінету Міністрів України від 18.10.2004 № 759-р «Про роботу центральних і місцевих органів виконавчої влади щодо забезпечення відкритості у своїй діяльності, </w:t>
      </w:r>
      <w:proofErr w:type="spellStart"/>
      <w:r w:rsidRPr="009E69EB">
        <w:rPr>
          <w:sz w:val="26"/>
          <w:szCs w:val="26"/>
          <w:lang w:val="uk-UA"/>
        </w:rPr>
        <w:t>зв’язків</w:t>
      </w:r>
      <w:proofErr w:type="spellEnd"/>
      <w:r w:rsidRPr="009E69EB">
        <w:rPr>
          <w:sz w:val="26"/>
          <w:szCs w:val="26"/>
          <w:lang w:val="uk-UA"/>
        </w:rPr>
        <w:t xml:space="preserve"> з громадськістю та взаємодії із засобами масової інформації»;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Конвенції про оцінку впливу на навколишнє середовище у транскордонному контексті (Конвенція ратифікована Законом України №</w:t>
      </w:r>
      <w:r w:rsidR="009712E8">
        <w:rPr>
          <w:sz w:val="26"/>
          <w:szCs w:val="26"/>
          <w:lang w:val="uk-UA"/>
        </w:rPr>
        <w:t xml:space="preserve"> 534-ХІ</w:t>
      </w:r>
      <w:r w:rsidR="009712E8">
        <w:rPr>
          <w:sz w:val="26"/>
          <w:szCs w:val="26"/>
          <w:lang w:val="en-US"/>
        </w:rPr>
        <w:t>V</w:t>
      </w:r>
      <w:r w:rsidRPr="009E69EB">
        <w:rPr>
          <w:sz w:val="26"/>
          <w:szCs w:val="26"/>
          <w:lang w:val="uk-UA"/>
        </w:rPr>
        <w:t xml:space="preserve"> від 19.04.1999);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Конвенції про доступ до Інформації, участь громадськості в процесі прийняття рішень та доступ до правосуддя з питань, що стосуються довкілля (Конвенція ратиф</w:t>
      </w:r>
      <w:r w:rsidR="009712E8">
        <w:rPr>
          <w:sz w:val="26"/>
          <w:szCs w:val="26"/>
          <w:lang w:val="uk-UA"/>
        </w:rPr>
        <w:t>ікована Законом України № 832-ХІ</w:t>
      </w:r>
      <w:r w:rsidR="009712E8">
        <w:rPr>
          <w:sz w:val="26"/>
          <w:szCs w:val="26"/>
          <w:lang w:val="en-US"/>
        </w:rPr>
        <w:t>V</w:t>
      </w:r>
      <w:r w:rsidRPr="009E69EB">
        <w:rPr>
          <w:sz w:val="26"/>
          <w:szCs w:val="26"/>
          <w:lang w:val="uk-UA"/>
        </w:rPr>
        <w:t xml:space="preserve"> від 06.07.1999);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Об’єднаної конвенції про безпеку поводження з відпрацьованим паливом та про безпеку поводження з радіоактивними відходами (Об’єднана конвенція ратифікована Законом України №</w:t>
      </w:r>
      <w:r w:rsidR="009712E8">
        <w:rPr>
          <w:sz w:val="26"/>
          <w:szCs w:val="26"/>
          <w:lang w:val="uk-UA"/>
        </w:rPr>
        <w:t xml:space="preserve"> 1688-</w:t>
      </w:r>
      <w:r w:rsidR="009712E8">
        <w:rPr>
          <w:sz w:val="26"/>
          <w:szCs w:val="26"/>
          <w:lang w:val="en-US"/>
        </w:rPr>
        <w:t>III</w:t>
      </w:r>
      <w:r w:rsidRPr="009E69EB">
        <w:rPr>
          <w:sz w:val="26"/>
          <w:szCs w:val="26"/>
          <w:lang w:val="uk-UA"/>
        </w:rPr>
        <w:t xml:space="preserve"> від 20.04.2000); </w:t>
      </w:r>
    </w:p>
    <w:p w:rsidR="00E07D12" w:rsidRPr="009E69EB" w:rsidRDefault="00E07D12" w:rsidP="00BD4FF3">
      <w:pPr>
        <w:numPr>
          <w:ilvl w:val="0"/>
          <w:numId w:val="6"/>
        </w:numPr>
        <w:spacing w:after="60" w:line="264" w:lineRule="auto"/>
        <w:ind w:left="0" w:firstLine="567"/>
        <w:jc w:val="both"/>
        <w:rPr>
          <w:sz w:val="26"/>
          <w:szCs w:val="26"/>
          <w:lang w:val="uk-UA"/>
        </w:rPr>
      </w:pPr>
      <w:r w:rsidRPr="009E69EB">
        <w:rPr>
          <w:sz w:val="26"/>
          <w:szCs w:val="26"/>
          <w:lang w:val="uk-UA"/>
        </w:rPr>
        <w:t xml:space="preserve">Угоди про асоціацію між Україною, з однією сторони, та Європейським Союзом, Європейським Співтовариством з атомної енергетики і їхніми </w:t>
      </w:r>
      <w:r w:rsidR="00F257EA">
        <w:rPr>
          <w:sz w:val="26"/>
          <w:szCs w:val="26"/>
          <w:lang w:val="uk-UA"/>
        </w:rPr>
        <w:br/>
      </w:r>
      <w:r w:rsidRPr="009E69EB">
        <w:rPr>
          <w:sz w:val="26"/>
          <w:szCs w:val="26"/>
          <w:lang w:val="uk-UA"/>
        </w:rPr>
        <w:t>державами</w:t>
      </w:r>
      <w:r w:rsidR="00F257EA">
        <w:rPr>
          <w:sz w:val="26"/>
          <w:szCs w:val="26"/>
          <w:lang w:val="uk-UA"/>
        </w:rPr>
        <w:t>-</w:t>
      </w:r>
      <w:r w:rsidRPr="009E69EB">
        <w:rPr>
          <w:sz w:val="26"/>
          <w:szCs w:val="26"/>
          <w:lang w:val="uk-UA"/>
        </w:rPr>
        <w:t>членами, з іншої сторони.</w:t>
      </w:r>
    </w:p>
    <w:p w:rsidR="00E07D12" w:rsidRPr="009E69EB" w:rsidRDefault="00E07D12" w:rsidP="000E7D42">
      <w:pPr>
        <w:spacing w:after="60" w:line="264" w:lineRule="auto"/>
        <w:ind w:firstLine="567"/>
        <w:jc w:val="both"/>
        <w:rPr>
          <w:sz w:val="26"/>
          <w:szCs w:val="26"/>
          <w:lang w:val="uk-UA"/>
        </w:rPr>
      </w:pPr>
      <w:r w:rsidRPr="00E10B72">
        <w:rPr>
          <w:b/>
          <w:sz w:val="26"/>
          <w:szCs w:val="26"/>
          <w:lang w:val="uk-UA"/>
        </w:rPr>
        <w:t>1.6</w:t>
      </w:r>
      <w:r w:rsidRPr="009E69EB">
        <w:rPr>
          <w:sz w:val="26"/>
          <w:szCs w:val="26"/>
          <w:lang w:val="uk-UA"/>
        </w:rPr>
        <w:t xml:space="preserve"> </w:t>
      </w:r>
      <w:r w:rsidR="007F04E3">
        <w:rPr>
          <w:sz w:val="26"/>
          <w:szCs w:val="26"/>
          <w:lang w:val="uk-UA"/>
        </w:rPr>
        <w:t>Підрозділом в</w:t>
      </w:r>
      <w:r w:rsidRPr="009E69EB">
        <w:rPr>
          <w:sz w:val="26"/>
          <w:szCs w:val="26"/>
          <w:lang w:val="uk-UA"/>
        </w:rPr>
        <w:t xml:space="preserve">ідповідальним за ведення цього документу є дирекція зі стратегічних комунікацій. </w:t>
      </w:r>
    </w:p>
    <w:p w:rsidR="00450224" w:rsidRDefault="00E07D12" w:rsidP="000E7D42">
      <w:pPr>
        <w:spacing w:after="60" w:line="264" w:lineRule="auto"/>
        <w:ind w:firstLine="567"/>
        <w:jc w:val="both"/>
        <w:rPr>
          <w:sz w:val="26"/>
          <w:szCs w:val="26"/>
          <w:lang w:val="uk-UA"/>
        </w:rPr>
      </w:pPr>
      <w:r w:rsidRPr="00E10B72">
        <w:rPr>
          <w:b/>
          <w:sz w:val="26"/>
          <w:szCs w:val="26"/>
          <w:lang w:val="uk-UA"/>
        </w:rPr>
        <w:t>1.7</w:t>
      </w:r>
      <w:r w:rsidRPr="009E69EB">
        <w:rPr>
          <w:sz w:val="26"/>
          <w:szCs w:val="26"/>
          <w:lang w:val="uk-UA"/>
        </w:rPr>
        <w:t xml:space="preserve"> </w:t>
      </w:r>
      <w:r w:rsidR="00685533">
        <w:rPr>
          <w:sz w:val="26"/>
          <w:szCs w:val="26"/>
          <w:lang w:val="uk-UA"/>
        </w:rPr>
        <w:t>Ця інформаційна політика поширюється на всі структурні підрозділи Дирекції та відокремленні підрозділи АТ «НАЕК «Енергоатом»</w:t>
      </w:r>
      <w:r w:rsidR="00450224">
        <w:rPr>
          <w:sz w:val="26"/>
          <w:szCs w:val="26"/>
          <w:lang w:val="uk-UA"/>
        </w:rPr>
        <w:t xml:space="preserve"> та є обов’язкова для дотримання</w:t>
      </w:r>
      <w:r w:rsidR="004029FD">
        <w:rPr>
          <w:sz w:val="26"/>
          <w:szCs w:val="26"/>
          <w:lang w:val="uk-UA"/>
        </w:rPr>
        <w:t xml:space="preserve"> всіма </w:t>
      </w:r>
      <w:r w:rsidR="007D3FD9">
        <w:rPr>
          <w:sz w:val="26"/>
          <w:szCs w:val="26"/>
          <w:lang w:val="uk-UA"/>
        </w:rPr>
        <w:t>працівниками товариства</w:t>
      </w:r>
      <w:r w:rsidR="00450224">
        <w:rPr>
          <w:sz w:val="26"/>
          <w:szCs w:val="26"/>
          <w:lang w:val="uk-UA"/>
        </w:rPr>
        <w:t xml:space="preserve">. </w:t>
      </w:r>
      <w:r w:rsidRPr="009E69EB">
        <w:rPr>
          <w:sz w:val="26"/>
          <w:szCs w:val="26"/>
          <w:lang w:val="uk-UA"/>
        </w:rPr>
        <w:t xml:space="preserve"> </w:t>
      </w:r>
    </w:p>
    <w:p w:rsidR="00E07D12" w:rsidRPr="009E69EB" w:rsidRDefault="00E07D12" w:rsidP="000E7D42">
      <w:pPr>
        <w:spacing w:after="60" w:line="264" w:lineRule="auto"/>
        <w:ind w:firstLine="567"/>
        <w:jc w:val="both"/>
        <w:rPr>
          <w:sz w:val="26"/>
          <w:szCs w:val="26"/>
          <w:lang w:val="uk-UA"/>
        </w:rPr>
      </w:pPr>
      <w:r w:rsidRPr="00E10B72">
        <w:rPr>
          <w:b/>
          <w:sz w:val="26"/>
          <w:szCs w:val="26"/>
          <w:lang w:val="uk-UA"/>
        </w:rPr>
        <w:t>1.8</w:t>
      </w:r>
      <w:r w:rsidRPr="009E69EB">
        <w:rPr>
          <w:sz w:val="26"/>
          <w:szCs w:val="26"/>
          <w:lang w:val="uk-UA"/>
        </w:rPr>
        <w:t xml:space="preserve"> Інфор</w:t>
      </w:r>
      <w:r w:rsidR="007D3FD9">
        <w:rPr>
          <w:sz w:val="26"/>
          <w:szCs w:val="26"/>
          <w:lang w:val="uk-UA"/>
        </w:rPr>
        <w:t>маційна політика має знаходитись</w:t>
      </w:r>
      <w:r w:rsidRPr="009E69EB">
        <w:rPr>
          <w:sz w:val="26"/>
          <w:szCs w:val="26"/>
          <w:lang w:val="uk-UA"/>
        </w:rPr>
        <w:t xml:space="preserve"> у</w:t>
      </w:r>
      <w:r>
        <w:rPr>
          <w:sz w:val="26"/>
          <w:szCs w:val="26"/>
          <w:lang w:val="uk-UA"/>
        </w:rPr>
        <w:t xml:space="preserve"> фонді виробничої документації Д</w:t>
      </w:r>
      <w:r w:rsidRPr="009E69EB">
        <w:rPr>
          <w:sz w:val="26"/>
          <w:szCs w:val="26"/>
          <w:lang w:val="uk-UA"/>
        </w:rPr>
        <w:t xml:space="preserve">ирекції </w:t>
      </w:r>
      <w:r w:rsidR="007D3FD9">
        <w:rPr>
          <w:sz w:val="26"/>
          <w:szCs w:val="26"/>
          <w:lang w:val="uk-UA"/>
        </w:rPr>
        <w:t xml:space="preserve">АТ «НАЕК «Енергоатом» </w:t>
      </w:r>
      <w:r w:rsidRPr="009E69EB">
        <w:rPr>
          <w:sz w:val="26"/>
          <w:szCs w:val="26"/>
          <w:lang w:val="uk-UA"/>
        </w:rPr>
        <w:t xml:space="preserve">(оригінал), </w:t>
      </w:r>
      <w:r w:rsidR="007D3FD9">
        <w:rPr>
          <w:sz w:val="26"/>
          <w:szCs w:val="26"/>
          <w:lang w:val="uk-UA"/>
        </w:rPr>
        <w:t>у всіх структурних підрозділах Дирекції та відокремлених підрозділах товариства</w:t>
      </w:r>
      <w:r w:rsidR="00450224">
        <w:rPr>
          <w:sz w:val="26"/>
          <w:szCs w:val="26"/>
          <w:lang w:val="uk-UA"/>
        </w:rPr>
        <w:t xml:space="preserve"> </w:t>
      </w:r>
      <w:r w:rsidRPr="009E69EB">
        <w:rPr>
          <w:sz w:val="26"/>
          <w:szCs w:val="26"/>
          <w:lang w:val="uk-UA"/>
        </w:rPr>
        <w:t>(враховані копії).</w:t>
      </w:r>
    </w:p>
    <w:p w:rsidR="00AA42AA" w:rsidRPr="00D52C3B" w:rsidRDefault="00AA42AA" w:rsidP="000E7D42">
      <w:pPr>
        <w:widowControl w:val="0"/>
        <w:spacing w:after="60" w:line="264" w:lineRule="auto"/>
        <w:jc w:val="both"/>
        <w:rPr>
          <w:sz w:val="26"/>
          <w:szCs w:val="26"/>
          <w:lang w:val="uk-UA"/>
        </w:rPr>
      </w:pPr>
    </w:p>
    <w:p w:rsidR="00AA42AA" w:rsidRPr="006E4D59" w:rsidRDefault="00AA42AA" w:rsidP="000E7D42">
      <w:pPr>
        <w:pStyle w:val="10"/>
        <w:spacing w:before="0" w:after="60" w:line="264" w:lineRule="auto"/>
        <w:ind w:right="0" w:firstLine="567"/>
        <w:rPr>
          <w:bCs/>
          <w:szCs w:val="26"/>
          <w:lang w:val="uk-UA"/>
        </w:rPr>
      </w:pPr>
      <w:r w:rsidRPr="006E4D59">
        <w:rPr>
          <w:szCs w:val="26"/>
          <w:lang w:val="uk-UA"/>
        </w:rPr>
        <w:br w:type="page"/>
      </w:r>
      <w:bookmarkStart w:id="9" w:name="_Toc160876139"/>
      <w:bookmarkStart w:id="10" w:name="_Toc220136318"/>
      <w:bookmarkStart w:id="11" w:name="_Toc189564074"/>
      <w:r w:rsidR="00A81CFA" w:rsidRPr="006E4D59">
        <w:rPr>
          <w:szCs w:val="26"/>
          <w:lang w:val="uk-UA"/>
        </w:rPr>
        <w:lastRenderedPageBreak/>
        <w:t>2</w:t>
      </w:r>
      <w:bookmarkEnd w:id="7"/>
      <w:bookmarkEnd w:id="8"/>
      <w:bookmarkEnd w:id="9"/>
      <w:bookmarkEnd w:id="10"/>
      <w:r w:rsidR="00DA6E3C">
        <w:rPr>
          <w:szCs w:val="26"/>
          <w:lang w:val="uk-UA"/>
        </w:rPr>
        <w:tab/>
      </w:r>
      <w:r w:rsidR="00755FD3">
        <w:rPr>
          <w:szCs w:val="26"/>
          <w:lang w:val="uk-UA"/>
        </w:rPr>
        <w:t>МЕТА</w:t>
      </w:r>
      <w:r w:rsidR="00CC3BCF">
        <w:rPr>
          <w:szCs w:val="26"/>
          <w:lang w:val="uk-UA"/>
        </w:rPr>
        <w:t xml:space="preserve">, </w:t>
      </w:r>
      <w:r w:rsidR="004E7726">
        <w:rPr>
          <w:caps/>
          <w:szCs w:val="26"/>
          <w:lang w:val="uk-UA"/>
        </w:rPr>
        <w:t>основ</w:t>
      </w:r>
      <w:r w:rsidR="00CC3BCF" w:rsidRPr="00CC3BCF">
        <w:rPr>
          <w:caps/>
          <w:szCs w:val="26"/>
          <w:lang w:val="uk-UA"/>
        </w:rPr>
        <w:t>ні завдання</w:t>
      </w:r>
      <w:r w:rsidR="00CC3BCF">
        <w:rPr>
          <w:szCs w:val="26"/>
          <w:lang w:val="uk-UA"/>
        </w:rPr>
        <w:t xml:space="preserve"> ТА</w:t>
      </w:r>
      <w:r w:rsidR="00755FD3">
        <w:rPr>
          <w:szCs w:val="26"/>
          <w:lang w:val="uk-UA"/>
        </w:rPr>
        <w:t xml:space="preserve"> </w:t>
      </w:r>
      <w:r w:rsidR="00E07D12" w:rsidRPr="009E69EB">
        <w:rPr>
          <w:szCs w:val="26"/>
          <w:lang w:val="uk-UA"/>
        </w:rPr>
        <w:t xml:space="preserve">ПРИНЦИПИ </w:t>
      </w:r>
      <w:r w:rsidR="00F76B65" w:rsidRPr="00F76B65">
        <w:rPr>
          <w:caps/>
          <w:szCs w:val="26"/>
          <w:lang w:val="uk-UA"/>
        </w:rPr>
        <w:t>забезпечення</w:t>
      </w:r>
      <w:r w:rsidR="00F76B65">
        <w:rPr>
          <w:szCs w:val="26"/>
          <w:lang w:val="uk-UA"/>
        </w:rPr>
        <w:t xml:space="preserve"> </w:t>
      </w:r>
      <w:r w:rsidR="00E07D12" w:rsidRPr="009E69EB">
        <w:rPr>
          <w:szCs w:val="26"/>
          <w:lang w:val="uk-UA"/>
        </w:rPr>
        <w:t>ІНФОРМАЦІЙНОЇ ПОЛІТИКИ</w:t>
      </w:r>
      <w:bookmarkEnd w:id="11"/>
    </w:p>
    <w:p w:rsidR="00755FD3" w:rsidRDefault="00755FD3" w:rsidP="000E7D42">
      <w:pPr>
        <w:spacing w:after="60" w:line="264" w:lineRule="auto"/>
        <w:ind w:firstLine="567"/>
        <w:jc w:val="both"/>
        <w:rPr>
          <w:b/>
          <w:sz w:val="26"/>
          <w:szCs w:val="26"/>
          <w:lang w:val="uk-UA"/>
        </w:rPr>
      </w:pPr>
      <w:r>
        <w:rPr>
          <w:b/>
          <w:sz w:val="26"/>
          <w:szCs w:val="26"/>
          <w:lang w:val="uk-UA"/>
        </w:rPr>
        <w:t xml:space="preserve">2.1 </w:t>
      </w:r>
      <w:r w:rsidRPr="00755FD3">
        <w:rPr>
          <w:sz w:val="26"/>
          <w:szCs w:val="26"/>
          <w:lang w:val="uk-UA"/>
        </w:rPr>
        <w:t xml:space="preserve">Метою </w:t>
      </w:r>
      <w:r w:rsidR="00D257BC">
        <w:rPr>
          <w:sz w:val="26"/>
          <w:szCs w:val="26"/>
          <w:lang w:val="uk-UA"/>
        </w:rPr>
        <w:t>реалізації інформаційної політики АТ «НАЕК «Енергоатом»</w:t>
      </w:r>
      <w:r w:rsidR="00CC3BCF">
        <w:rPr>
          <w:sz w:val="26"/>
          <w:szCs w:val="26"/>
          <w:lang w:val="uk-UA"/>
        </w:rPr>
        <w:t xml:space="preserve"> є забезпечення відкритої</w:t>
      </w:r>
      <w:r w:rsidR="00D257BC">
        <w:rPr>
          <w:sz w:val="26"/>
          <w:szCs w:val="26"/>
          <w:lang w:val="uk-UA"/>
        </w:rPr>
        <w:t>, своєчасної та достовірної комунікації з усіма зацікавленими сторонами для формування позитивного іміджу товариства, підтримки суспільної довіри до атомної енергетики, підвищення прозорості діяльності товариства, а також сприяння енергетичній безпеці держа</w:t>
      </w:r>
      <w:r w:rsidR="00807B66">
        <w:rPr>
          <w:sz w:val="26"/>
          <w:szCs w:val="26"/>
          <w:lang w:val="uk-UA"/>
        </w:rPr>
        <w:t>ви через інформування громадськості</w:t>
      </w:r>
      <w:r w:rsidR="00D257BC">
        <w:rPr>
          <w:sz w:val="26"/>
          <w:szCs w:val="26"/>
          <w:lang w:val="uk-UA"/>
        </w:rPr>
        <w:t xml:space="preserve"> про безпечну,</w:t>
      </w:r>
      <w:r w:rsidR="00807B66">
        <w:rPr>
          <w:sz w:val="26"/>
          <w:szCs w:val="26"/>
          <w:lang w:val="uk-UA"/>
        </w:rPr>
        <w:t xml:space="preserve"> надійну, </w:t>
      </w:r>
      <w:r w:rsidR="00D257BC">
        <w:rPr>
          <w:sz w:val="26"/>
          <w:szCs w:val="26"/>
          <w:lang w:val="uk-UA"/>
        </w:rPr>
        <w:t>екологічн</w:t>
      </w:r>
      <w:r w:rsidR="00807B66">
        <w:rPr>
          <w:sz w:val="26"/>
          <w:szCs w:val="26"/>
          <w:lang w:val="uk-UA"/>
        </w:rPr>
        <w:t>у роботу атомних електростанцій України.</w:t>
      </w:r>
    </w:p>
    <w:p w:rsidR="00CC3BCF" w:rsidRDefault="00E07D12" w:rsidP="000E7D42">
      <w:pPr>
        <w:spacing w:after="60" w:line="264" w:lineRule="auto"/>
        <w:ind w:firstLine="567"/>
        <w:jc w:val="both"/>
        <w:rPr>
          <w:sz w:val="26"/>
          <w:szCs w:val="26"/>
          <w:lang w:val="uk-UA"/>
        </w:rPr>
      </w:pPr>
      <w:r w:rsidRPr="00E10B72">
        <w:rPr>
          <w:b/>
          <w:sz w:val="26"/>
          <w:szCs w:val="26"/>
          <w:lang w:val="uk-UA"/>
        </w:rPr>
        <w:t>2.</w:t>
      </w:r>
      <w:r w:rsidR="00755FD3">
        <w:rPr>
          <w:b/>
          <w:sz w:val="26"/>
          <w:szCs w:val="26"/>
          <w:lang w:val="uk-UA"/>
        </w:rPr>
        <w:t>2</w:t>
      </w:r>
      <w:r w:rsidRPr="009E69EB">
        <w:rPr>
          <w:sz w:val="26"/>
          <w:szCs w:val="26"/>
          <w:lang w:val="uk-UA"/>
        </w:rPr>
        <w:t xml:space="preserve"> </w:t>
      </w:r>
      <w:r w:rsidR="00856FA9" w:rsidRPr="00856FA9">
        <w:rPr>
          <w:sz w:val="26"/>
          <w:szCs w:val="26"/>
          <w:lang w:val="uk-UA"/>
        </w:rPr>
        <w:t xml:space="preserve">Досягнення зазначеної мети </w:t>
      </w:r>
      <w:r w:rsidR="004E7726">
        <w:rPr>
          <w:sz w:val="26"/>
          <w:szCs w:val="26"/>
          <w:lang w:val="uk-UA"/>
        </w:rPr>
        <w:t xml:space="preserve">забезпечується шляхом реалізації </w:t>
      </w:r>
      <w:r w:rsidR="00CC3BCF">
        <w:rPr>
          <w:sz w:val="26"/>
          <w:szCs w:val="26"/>
          <w:lang w:val="uk-UA"/>
        </w:rPr>
        <w:t>основних завдань:</w:t>
      </w:r>
      <w:r w:rsidR="004E7726" w:rsidRPr="004E7726">
        <w:rPr>
          <w:sz w:val="25"/>
          <w:szCs w:val="25"/>
          <w:lang w:val="uk-UA" w:eastAsia="uk-UA"/>
        </w:rPr>
        <w:t xml:space="preserve"> </w:t>
      </w:r>
    </w:p>
    <w:p w:rsidR="00B02161" w:rsidRPr="001278F7" w:rsidRDefault="00B02161" w:rsidP="004B5CDC">
      <w:pPr>
        <w:pStyle w:val="af9"/>
        <w:numPr>
          <w:ilvl w:val="0"/>
          <w:numId w:val="19"/>
        </w:numPr>
        <w:spacing w:after="60" w:line="264" w:lineRule="auto"/>
        <w:ind w:left="0" w:firstLine="567"/>
        <w:jc w:val="both"/>
        <w:rPr>
          <w:sz w:val="26"/>
          <w:szCs w:val="26"/>
          <w:lang w:val="uk-UA"/>
        </w:rPr>
      </w:pPr>
      <w:r w:rsidRPr="001278F7">
        <w:rPr>
          <w:sz w:val="26"/>
          <w:szCs w:val="26"/>
          <w:lang w:val="uk-UA"/>
        </w:rPr>
        <w:t>створення ефективної системи стратегічних комунікацій;</w:t>
      </w:r>
    </w:p>
    <w:p w:rsidR="00B02161" w:rsidRPr="001278F7" w:rsidRDefault="00B02161" w:rsidP="004B5CDC">
      <w:pPr>
        <w:pStyle w:val="af9"/>
        <w:numPr>
          <w:ilvl w:val="0"/>
          <w:numId w:val="19"/>
        </w:numPr>
        <w:spacing w:after="60" w:line="264" w:lineRule="auto"/>
        <w:ind w:left="0" w:firstLine="567"/>
        <w:jc w:val="both"/>
        <w:rPr>
          <w:sz w:val="26"/>
          <w:szCs w:val="26"/>
          <w:lang w:val="uk-UA"/>
        </w:rPr>
      </w:pPr>
      <w:r w:rsidRPr="001278F7">
        <w:rPr>
          <w:sz w:val="26"/>
          <w:szCs w:val="26"/>
          <w:lang w:val="uk-UA"/>
        </w:rPr>
        <w:t xml:space="preserve">забезпечення </w:t>
      </w:r>
      <w:proofErr w:type="spellStart"/>
      <w:r w:rsidRPr="001278F7">
        <w:rPr>
          <w:sz w:val="26"/>
          <w:szCs w:val="26"/>
          <w:lang w:val="uk-UA"/>
        </w:rPr>
        <w:t>проактивного</w:t>
      </w:r>
      <w:proofErr w:type="spellEnd"/>
      <w:r w:rsidRPr="001278F7">
        <w:rPr>
          <w:sz w:val="26"/>
          <w:szCs w:val="26"/>
          <w:lang w:val="uk-UA"/>
        </w:rPr>
        <w:t xml:space="preserve"> та оперативного інформування про стан атомних електростанцій та діяльність товариства;</w:t>
      </w:r>
    </w:p>
    <w:p w:rsidR="00B02161" w:rsidRPr="001278F7" w:rsidRDefault="00B02161" w:rsidP="004B5CDC">
      <w:pPr>
        <w:pStyle w:val="af9"/>
        <w:numPr>
          <w:ilvl w:val="0"/>
          <w:numId w:val="19"/>
        </w:numPr>
        <w:spacing w:after="60" w:line="264" w:lineRule="auto"/>
        <w:ind w:left="0" w:firstLine="567"/>
        <w:jc w:val="both"/>
        <w:rPr>
          <w:sz w:val="26"/>
          <w:szCs w:val="26"/>
          <w:lang w:val="uk-UA"/>
        </w:rPr>
      </w:pPr>
      <w:r w:rsidRPr="001278F7">
        <w:rPr>
          <w:sz w:val="26"/>
          <w:szCs w:val="26"/>
          <w:lang w:val="uk-UA"/>
        </w:rPr>
        <w:t>впровадження сучасних інформаційних технологій та комунікаційних каналів для поширення достовірної інформації;</w:t>
      </w:r>
    </w:p>
    <w:p w:rsidR="00B02161" w:rsidRPr="001278F7" w:rsidRDefault="001278F7" w:rsidP="004B5CDC">
      <w:pPr>
        <w:pStyle w:val="af9"/>
        <w:numPr>
          <w:ilvl w:val="0"/>
          <w:numId w:val="19"/>
        </w:numPr>
        <w:spacing w:after="60" w:line="264" w:lineRule="auto"/>
        <w:ind w:left="0" w:firstLine="567"/>
        <w:jc w:val="both"/>
        <w:rPr>
          <w:sz w:val="26"/>
          <w:szCs w:val="26"/>
          <w:lang w:val="uk-UA"/>
        </w:rPr>
      </w:pPr>
      <w:r w:rsidRPr="001278F7">
        <w:rPr>
          <w:sz w:val="26"/>
          <w:szCs w:val="26"/>
          <w:lang w:val="uk-UA"/>
        </w:rPr>
        <w:t>здійснення</w:t>
      </w:r>
      <w:r w:rsidR="00B02161" w:rsidRPr="001278F7">
        <w:rPr>
          <w:sz w:val="26"/>
          <w:szCs w:val="26"/>
          <w:lang w:val="uk-UA"/>
        </w:rPr>
        <w:t xml:space="preserve"> комплексних просвітницьких програм щодо ролі атомної енергетики</w:t>
      </w:r>
      <w:r w:rsidRPr="001278F7">
        <w:rPr>
          <w:sz w:val="26"/>
          <w:szCs w:val="26"/>
          <w:lang w:val="uk-UA"/>
        </w:rPr>
        <w:t xml:space="preserve"> для енергетичної незалежності України</w:t>
      </w:r>
      <w:r w:rsidR="00F265DC" w:rsidRPr="001278F7">
        <w:rPr>
          <w:sz w:val="26"/>
          <w:szCs w:val="26"/>
          <w:lang w:val="uk-UA"/>
        </w:rPr>
        <w:t>;</w:t>
      </w:r>
    </w:p>
    <w:p w:rsidR="00B020C0" w:rsidRPr="001278F7" w:rsidRDefault="00F265DC" w:rsidP="004B5CDC">
      <w:pPr>
        <w:pStyle w:val="af9"/>
        <w:numPr>
          <w:ilvl w:val="0"/>
          <w:numId w:val="19"/>
        </w:numPr>
        <w:spacing w:after="60" w:line="264" w:lineRule="auto"/>
        <w:ind w:left="0" w:firstLine="567"/>
        <w:jc w:val="both"/>
        <w:rPr>
          <w:sz w:val="26"/>
          <w:szCs w:val="26"/>
          <w:lang w:val="uk-UA"/>
        </w:rPr>
      </w:pPr>
      <w:r w:rsidRPr="001278F7">
        <w:rPr>
          <w:sz w:val="26"/>
          <w:szCs w:val="26"/>
          <w:lang w:val="uk-UA"/>
        </w:rPr>
        <w:t>с</w:t>
      </w:r>
      <w:r w:rsidR="00B02161" w:rsidRPr="001278F7">
        <w:rPr>
          <w:sz w:val="26"/>
          <w:szCs w:val="26"/>
          <w:lang w:val="uk-UA"/>
        </w:rPr>
        <w:t>воєчасне виявлення, протидія та нейт</w:t>
      </w:r>
      <w:r w:rsidRPr="001278F7">
        <w:rPr>
          <w:sz w:val="26"/>
          <w:szCs w:val="26"/>
          <w:lang w:val="uk-UA"/>
        </w:rPr>
        <w:t>ралізація інформаційних загроз (</w:t>
      </w:r>
      <w:proofErr w:type="spellStart"/>
      <w:r w:rsidRPr="001278F7">
        <w:rPr>
          <w:sz w:val="26"/>
          <w:szCs w:val="26"/>
          <w:lang w:val="uk-UA"/>
        </w:rPr>
        <w:t>фейків</w:t>
      </w:r>
      <w:proofErr w:type="spellEnd"/>
      <w:r w:rsidRPr="001278F7">
        <w:rPr>
          <w:sz w:val="26"/>
          <w:szCs w:val="26"/>
          <w:lang w:val="uk-UA"/>
        </w:rPr>
        <w:t xml:space="preserve">, дезінформації, </w:t>
      </w:r>
      <w:r w:rsidR="00B02161" w:rsidRPr="001278F7">
        <w:rPr>
          <w:sz w:val="26"/>
          <w:szCs w:val="26"/>
          <w:lang w:val="uk-UA"/>
        </w:rPr>
        <w:t>маніпулятивних матеріалів</w:t>
      </w:r>
      <w:r w:rsidR="001278F7" w:rsidRPr="001278F7">
        <w:rPr>
          <w:sz w:val="26"/>
          <w:szCs w:val="26"/>
          <w:lang w:val="uk-UA"/>
        </w:rPr>
        <w:t xml:space="preserve"> тощо</w:t>
      </w:r>
      <w:r w:rsidRPr="001278F7">
        <w:rPr>
          <w:sz w:val="26"/>
          <w:szCs w:val="26"/>
          <w:lang w:val="uk-UA"/>
        </w:rPr>
        <w:t>)</w:t>
      </w:r>
      <w:r w:rsidR="00856FA9" w:rsidRPr="001278F7">
        <w:rPr>
          <w:sz w:val="26"/>
          <w:szCs w:val="26"/>
          <w:lang w:val="uk-UA"/>
        </w:rPr>
        <w:t xml:space="preserve">. </w:t>
      </w:r>
    </w:p>
    <w:p w:rsidR="00E07D12" w:rsidRPr="009E69EB" w:rsidRDefault="00D1353E" w:rsidP="000E7D42">
      <w:pPr>
        <w:spacing w:after="60" w:line="264" w:lineRule="auto"/>
        <w:ind w:firstLine="567"/>
        <w:jc w:val="both"/>
        <w:rPr>
          <w:sz w:val="26"/>
          <w:szCs w:val="26"/>
          <w:lang w:val="uk-UA"/>
        </w:rPr>
      </w:pPr>
      <w:r w:rsidRPr="00411502">
        <w:rPr>
          <w:b/>
          <w:sz w:val="26"/>
          <w:szCs w:val="26"/>
          <w:lang w:val="uk-UA"/>
        </w:rPr>
        <w:t>2.3</w:t>
      </w:r>
      <w:r>
        <w:rPr>
          <w:sz w:val="26"/>
          <w:szCs w:val="26"/>
          <w:lang w:val="uk-UA"/>
        </w:rPr>
        <w:t xml:space="preserve"> </w:t>
      </w:r>
      <w:r w:rsidR="009C074B">
        <w:rPr>
          <w:sz w:val="26"/>
          <w:szCs w:val="26"/>
          <w:lang w:val="uk-UA"/>
        </w:rPr>
        <w:t>Реалізація</w:t>
      </w:r>
      <w:r w:rsidR="00F76B65">
        <w:rPr>
          <w:sz w:val="26"/>
          <w:szCs w:val="26"/>
          <w:lang w:val="uk-UA"/>
        </w:rPr>
        <w:t xml:space="preserve"> </w:t>
      </w:r>
      <w:r w:rsidR="00E07D12" w:rsidRPr="009E69EB">
        <w:rPr>
          <w:sz w:val="26"/>
          <w:szCs w:val="26"/>
          <w:lang w:val="uk-UA"/>
        </w:rPr>
        <w:t>інф</w:t>
      </w:r>
      <w:r w:rsidR="00F76B65">
        <w:rPr>
          <w:sz w:val="26"/>
          <w:szCs w:val="26"/>
          <w:lang w:val="uk-UA"/>
        </w:rPr>
        <w:t xml:space="preserve">ормаційної політики товариства здійснюється </w:t>
      </w:r>
      <w:r w:rsidR="007D3FD9">
        <w:rPr>
          <w:sz w:val="26"/>
          <w:szCs w:val="26"/>
          <w:lang w:val="uk-UA"/>
        </w:rPr>
        <w:t>з</w:t>
      </w:r>
      <w:r w:rsidR="00F76B65">
        <w:rPr>
          <w:sz w:val="26"/>
          <w:szCs w:val="26"/>
          <w:lang w:val="uk-UA"/>
        </w:rPr>
        <w:t>а принципа</w:t>
      </w:r>
      <w:r w:rsidR="007D3FD9">
        <w:rPr>
          <w:sz w:val="26"/>
          <w:szCs w:val="26"/>
          <w:lang w:val="uk-UA"/>
        </w:rPr>
        <w:t>ми</w:t>
      </w:r>
      <w:r w:rsidR="00E07D12" w:rsidRPr="009E69EB">
        <w:rPr>
          <w:sz w:val="26"/>
          <w:szCs w:val="26"/>
          <w:lang w:val="uk-UA"/>
        </w:rPr>
        <w:t xml:space="preserve">: </w:t>
      </w:r>
    </w:p>
    <w:p w:rsidR="00E07D12" w:rsidRPr="009E69EB" w:rsidRDefault="00B87783" w:rsidP="00BD4FF3">
      <w:pPr>
        <w:numPr>
          <w:ilvl w:val="0"/>
          <w:numId w:val="8"/>
        </w:numPr>
        <w:spacing w:after="60" w:line="264" w:lineRule="auto"/>
        <w:ind w:left="0" w:firstLine="567"/>
        <w:jc w:val="both"/>
        <w:rPr>
          <w:sz w:val="26"/>
          <w:szCs w:val="26"/>
          <w:lang w:val="uk-UA"/>
        </w:rPr>
      </w:pPr>
      <w:r>
        <w:rPr>
          <w:sz w:val="26"/>
          <w:szCs w:val="26"/>
          <w:lang w:val="uk-UA"/>
        </w:rPr>
        <w:t>оперативності, повноти, достовірності, доступності</w:t>
      </w:r>
      <w:r w:rsidR="00E07D12" w:rsidRPr="009E69EB">
        <w:rPr>
          <w:sz w:val="26"/>
          <w:szCs w:val="26"/>
          <w:lang w:val="uk-UA"/>
        </w:rPr>
        <w:t xml:space="preserve"> інформації, що оприлюднюється; </w:t>
      </w:r>
    </w:p>
    <w:p w:rsidR="00E07D12" w:rsidRPr="009E69EB" w:rsidRDefault="00B87783" w:rsidP="00BD4FF3">
      <w:pPr>
        <w:numPr>
          <w:ilvl w:val="0"/>
          <w:numId w:val="8"/>
        </w:numPr>
        <w:spacing w:after="60" w:line="264" w:lineRule="auto"/>
        <w:ind w:left="0" w:firstLine="567"/>
        <w:jc w:val="both"/>
        <w:rPr>
          <w:sz w:val="26"/>
          <w:szCs w:val="26"/>
          <w:lang w:val="uk-UA"/>
        </w:rPr>
      </w:pPr>
      <w:r>
        <w:rPr>
          <w:sz w:val="26"/>
          <w:szCs w:val="26"/>
          <w:lang w:val="uk-UA"/>
        </w:rPr>
        <w:t>наявності</w:t>
      </w:r>
      <w:r w:rsidR="00E07D12" w:rsidRPr="009E69EB">
        <w:rPr>
          <w:sz w:val="26"/>
          <w:szCs w:val="26"/>
          <w:lang w:val="uk-UA"/>
        </w:rPr>
        <w:t xml:space="preserve"> зворотного зв’язку з цільовою аудиторією; </w:t>
      </w:r>
    </w:p>
    <w:p w:rsidR="00E07D12" w:rsidRPr="009E69EB" w:rsidRDefault="007D3FD9" w:rsidP="00BD4FF3">
      <w:pPr>
        <w:numPr>
          <w:ilvl w:val="0"/>
          <w:numId w:val="8"/>
        </w:numPr>
        <w:spacing w:after="60" w:line="264" w:lineRule="auto"/>
        <w:ind w:left="0" w:firstLine="567"/>
        <w:jc w:val="both"/>
        <w:rPr>
          <w:sz w:val="26"/>
          <w:szCs w:val="26"/>
          <w:lang w:val="uk-UA"/>
        </w:rPr>
      </w:pPr>
      <w:r>
        <w:rPr>
          <w:sz w:val="26"/>
          <w:szCs w:val="26"/>
          <w:lang w:val="uk-UA"/>
        </w:rPr>
        <w:t>своєчасності</w:t>
      </w:r>
      <w:r w:rsidRPr="009E69EB">
        <w:rPr>
          <w:sz w:val="26"/>
          <w:szCs w:val="26"/>
          <w:lang w:val="uk-UA"/>
        </w:rPr>
        <w:t xml:space="preserve"> </w:t>
      </w:r>
      <w:r>
        <w:rPr>
          <w:sz w:val="26"/>
          <w:szCs w:val="26"/>
          <w:lang w:val="uk-UA"/>
        </w:rPr>
        <w:t>та</w:t>
      </w:r>
      <w:r w:rsidRPr="009E69EB">
        <w:rPr>
          <w:sz w:val="26"/>
          <w:szCs w:val="26"/>
          <w:lang w:val="uk-UA"/>
        </w:rPr>
        <w:t xml:space="preserve"> </w:t>
      </w:r>
      <w:r w:rsidR="00E07D12" w:rsidRPr="009E69EB">
        <w:rPr>
          <w:sz w:val="26"/>
          <w:szCs w:val="26"/>
          <w:lang w:val="uk-UA"/>
        </w:rPr>
        <w:t>регуляр</w:t>
      </w:r>
      <w:r w:rsidR="00B87783">
        <w:rPr>
          <w:sz w:val="26"/>
          <w:szCs w:val="26"/>
          <w:lang w:val="uk-UA"/>
        </w:rPr>
        <w:t xml:space="preserve">ності </w:t>
      </w:r>
      <w:r w:rsidR="00E07D12" w:rsidRPr="009E69EB">
        <w:rPr>
          <w:sz w:val="26"/>
          <w:szCs w:val="26"/>
          <w:lang w:val="uk-UA"/>
        </w:rPr>
        <w:t xml:space="preserve">надання інформації у формах, передбачених законодавством України; </w:t>
      </w:r>
    </w:p>
    <w:p w:rsidR="00E07D12" w:rsidRPr="009E69EB" w:rsidRDefault="00E07D12" w:rsidP="00BD4FF3">
      <w:pPr>
        <w:numPr>
          <w:ilvl w:val="0"/>
          <w:numId w:val="8"/>
        </w:numPr>
        <w:spacing w:after="60" w:line="264" w:lineRule="auto"/>
        <w:ind w:left="0" w:firstLine="567"/>
        <w:jc w:val="both"/>
        <w:rPr>
          <w:sz w:val="26"/>
          <w:szCs w:val="26"/>
          <w:lang w:val="uk-UA"/>
        </w:rPr>
      </w:pPr>
      <w:r w:rsidRPr="009E69EB">
        <w:rPr>
          <w:sz w:val="26"/>
          <w:szCs w:val="26"/>
          <w:lang w:val="uk-UA"/>
        </w:rPr>
        <w:t>прозорості діяльності товариства;</w:t>
      </w:r>
    </w:p>
    <w:p w:rsidR="00E07D12" w:rsidRPr="009E69EB" w:rsidRDefault="00B87783" w:rsidP="00BD4FF3">
      <w:pPr>
        <w:numPr>
          <w:ilvl w:val="0"/>
          <w:numId w:val="8"/>
        </w:numPr>
        <w:spacing w:after="60" w:line="264" w:lineRule="auto"/>
        <w:ind w:left="0" w:firstLine="567"/>
        <w:jc w:val="both"/>
        <w:rPr>
          <w:sz w:val="26"/>
          <w:szCs w:val="26"/>
          <w:lang w:val="uk-UA"/>
        </w:rPr>
      </w:pPr>
      <w:r>
        <w:rPr>
          <w:sz w:val="26"/>
          <w:szCs w:val="26"/>
          <w:lang w:val="uk-UA"/>
        </w:rPr>
        <w:t>захищеності</w:t>
      </w:r>
      <w:r w:rsidR="00E07D12" w:rsidRPr="009E69EB">
        <w:rPr>
          <w:sz w:val="26"/>
          <w:szCs w:val="26"/>
          <w:lang w:val="uk-UA"/>
        </w:rPr>
        <w:t xml:space="preserve"> корпоративних інформаційних ресурсів; </w:t>
      </w:r>
    </w:p>
    <w:p w:rsidR="00E07D12" w:rsidRPr="009E69EB" w:rsidRDefault="00B87783" w:rsidP="00BD4FF3">
      <w:pPr>
        <w:numPr>
          <w:ilvl w:val="0"/>
          <w:numId w:val="8"/>
        </w:numPr>
        <w:spacing w:after="60" w:line="264" w:lineRule="auto"/>
        <w:ind w:left="0" w:firstLine="567"/>
        <w:jc w:val="both"/>
        <w:rPr>
          <w:sz w:val="26"/>
          <w:szCs w:val="26"/>
          <w:lang w:val="uk-UA"/>
        </w:rPr>
      </w:pPr>
      <w:r>
        <w:rPr>
          <w:sz w:val="26"/>
          <w:szCs w:val="26"/>
          <w:lang w:val="uk-UA"/>
        </w:rPr>
        <w:t>рівності</w:t>
      </w:r>
      <w:r w:rsidR="00E07D12" w:rsidRPr="009E69EB">
        <w:rPr>
          <w:sz w:val="26"/>
          <w:szCs w:val="26"/>
          <w:lang w:val="uk-UA"/>
        </w:rPr>
        <w:t xml:space="preserve"> прав усіх зацікавлених сторін на отримання інформації, без надання переваг одним групам одержувачів інформації перед іншими за винятком обмежень, встановлених законодавством</w:t>
      </w:r>
      <w:r>
        <w:rPr>
          <w:sz w:val="26"/>
          <w:szCs w:val="26"/>
          <w:lang w:val="uk-UA"/>
        </w:rPr>
        <w:t xml:space="preserve"> України</w:t>
      </w:r>
      <w:r w:rsidR="00E07D12" w:rsidRPr="009E69EB">
        <w:rPr>
          <w:sz w:val="26"/>
          <w:szCs w:val="26"/>
          <w:lang w:val="uk-UA"/>
        </w:rPr>
        <w:t xml:space="preserve">; </w:t>
      </w:r>
    </w:p>
    <w:p w:rsidR="00E07D12" w:rsidRPr="009E69EB" w:rsidRDefault="00E07D12" w:rsidP="00BD4FF3">
      <w:pPr>
        <w:numPr>
          <w:ilvl w:val="0"/>
          <w:numId w:val="8"/>
        </w:numPr>
        <w:spacing w:after="60" w:line="264" w:lineRule="auto"/>
        <w:ind w:left="0" w:firstLine="567"/>
        <w:jc w:val="both"/>
        <w:rPr>
          <w:sz w:val="26"/>
          <w:szCs w:val="26"/>
          <w:lang w:val="uk-UA"/>
        </w:rPr>
      </w:pPr>
      <w:r w:rsidRPr="009E69EB">
        <w:rPr>
          <w:sz w:val="26"/>
          <w:szCs w:val="26"/>
          <w:lang w:val="uk-UA"/>
        </w:rPr>
        <w:t>дотримання вимог законодавства України щодо роботи з інформацією з обмеженим доступом;</w:t>
      </w:r>
    </w:p>
    <w:p w:rsidR="00E07D12" w:rsidRPr="009E69EB" w:rsidRDefault="00E07D12" w:rsidP="00BD4FF3">
      <w:pPr>
        <w:numPr>
          <w:ilvl w:val="0"/>
          <w:numId w:val="8"/>
        </w:numPr>
        <w:spacing w:after="60" w:line="264" w:lineRule="auto"/>
        <w:ind w:left="0" w:firstLine="567"/>
        <w:jc w:val="both"/>
        <w:rPr>
          <w:sz w:val="26"/>
          <w:szCs w:val="26"/>
          <w:lang w:val="uk-UA"/>
        </w:rPr>
      </w:pPr>
      <w:r w:rsidRPr="009E69EB">
        <w:rPr>
          <w:sz w:val="26"/>
          <w:szCs w:val="26"/>
          <w:lang w:val="uk-UA"/>
        </w:rPr>
        <w:t xml:space="preserve">дотримання вимог законодавства, пов'язаного з дією </w:t>
      </w:r>
      <w:r w:rsidR="0086649C">
        <w:rPr>
          <w:sz w:val="26"/>
          <w:szCs w:val="26"/>
          <w:lang w:val="uk-UA"/>
        </w:rPr>
        <w:t xml:space="preserve">правового режиму </w:t>
      </w:r>
      <w:r w:rsidRPr="009E69EB">
        <w:rPr>
          <w:sz w:val="26"/>
          <w:szCs w:val="26"/>
          <w:lang w:val="uk-UA"/>
        </w:rPr>
        <w:t>воєнного стану, щодо обмежень поширення відомостей, які містять конфіденційну інформацію;</w:t>
      </w:r>
    </w:p>
    <w:p w:rsidR="00E07D12" w:rsidRPr="009E69EB" w:rsidRDefault="00E07D12" w:rsidP="00BD4FF3">
      <w:pPr>
        <w:numPr>
          <w:ilvl w:val="0"/>
          <w:numId w:val="8"/>
        </w:numPr>
        <w:spacing w:after="60" w:line="264" w:lineRule="auto"/>
        <w:ind w:left="0" w:firstLine="567"/>
        <w:jc w:val="both"/>
        <w:rPr>
          <w:sz w:val="26"/>
          <w:szCs w:val="26"/>
          <w:lang w:val="uk-UA"/>
        </w:rPr>
      </w:pPr>
      <w:r w:rsidRPr="009E69EB">
        <w:rPr>
          <w:sz w:val="26"/>
          <w:szCs w:val="26"/>
          <w:lang w:val="uk-UA"/>
        </w:rPr>
        <w:t>захи</w:t>
      </w:r>
      <w:r w:rsidR="007D3FD9">
        <w:rPr>
          <w:sz w:val="26"/>
          <w:szCs w:val="26"/>
          <w:lang w:val="uk-UA"/>
        </w:rPr>
        <w:t>щеності</w:t>
      </w:r>
      <w:r w:rsidRPr="009E69EB">
        <w:rPr>
          <w:sz w:val="26"/>
          <w:szCs w:val="26"/>
          <w:lang w:val="uk-UA"/>
        </w:rPr>
        <w:t xml:space="preserve"> корпоративних інтересів та стратегічних цілей товариства в інформаційному просторі. </w:t>
      </w:r>
    </w:p>
    <w:p w:rsidR="00E07D12" w:rsidRPr="009E69EB" w:rsidRDefault="00E07D12" w:rsidP="000E7D42">
      <w:pPr>
        <w:spacing w:after="60" w:line="264" w:lineRule="auto"/>
        <w:ind w:firstLine="567"/>
        <w:jc w:val="both"/>
        <w:rPr>
          <w:sz w:val="26"/>
          <w:szCs w:val="26"/>
          <w:lang w:val="uk-UA"/>
        </w:rPr>
      </w:pPr>
      <w:r w:rsidRPr="00E10B72">
        <w:rPr>
          <w:b/>
          <w:sz w:val="26"/>
          <w:szCs w:val="26"/>
          <w:lang w:val="uk-UA"/>
        </w:rPr>
        <w:t>2.</w:t>
      </w:r>
      <w:r w:rsidR="00411502">
        <w:rPr>
          <w:b/>
          <w:sz w:val="26"/>
          <w:szCs w:val="26"/>
          <w:lang w:val="uk-UA"/>
        </w:rPr>
        <w:t>4</w:t>
      </w:r>
      <w:r w:rsidRPr="009E69EB">
        <w:rPr>
          <w:sz w:val="26"/>
          <w:szCs w:val="26"/>
          <w:lang w:val="uk-UA"/>
        </w:rPr>
        <w:t xml:space="preserve"> </w:t>
      </w:r>
      <w:r w:rsidR="007D3FD9">
        <w:rPr>
          <w:sz w:val="26"/>
          <w:szCs w:val="26"/>
          <w:lang w:val="uk-UA"/>
        </w:rPr>
        <w:t>П</w:t>
      </w:r>
      <w:r w:rsidR="00A45F01">
        <w:rPr>
          <w:sz w:val="26"/>
          <w:szCs w:val="26"/>
          <w:lang w:val="uk-UA"/>
        </w:rPr>
        <w:t>ерелік основних цільових аудиторій, на які спрямована реалізація інформаційної політики товариства</w:t>
      </w:r>
      <w:r w:rsidR="007D3FD9">
        <w:rPr>
          <w:sz w:val="26"/>
          <w:szCs w:val="26"/>
          <w:lang w:val="uk-UA"/>
        </w:rPr>
        <w:t>, а саме</w:t>
      </w:r>
      <w:r w:rsidRPr="009E69EB">
        <w:rPr>
          <w:sz w:val="26"/>
          <w:szCs w:val="26"/>
          <w:lang w:val="uk-UA"/>
        </w:rPr>
        <w:t xml:space="preserve">: </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lastRenderedPageBreak/>
        <w:t xml:space="preserve">населення України; </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 xml:space="preserve">органи державної влади; </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 xml:space="preserve">ділові партнери (інвестори, </w:t>
      </w:r>
      <w:r w:rsidR="007D1F3A">
        <w:rPr>
          <w:sz w:val="26"/>
          <w:szCs w:val="26"/>
          <w:lang w:val="uk-UA"/>
        </w:rPr>
        <w:t>постачальники, підрядники тощо</w:t>
      </w:r>
      <w:r w:rsidRPr="009E69EB">
        <w:rPr>
          <w:sz w:val="26"/>
          <w:szCs w:val="26"/>
          <w:lang w:val="uk-UA"/>
        </w:rPr>
        <w:t xml:space="preserve">); </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 xml:space="preserve">наукова, освітня та експертна спільнота; </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органи місцевого самоврядування та місцеві громади;</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 xml:space="preserve">населення, яке проживає в зонах спостереження атомних електростанцій; </w:t>
      </w:r>
    </w:p>
    <w:p w:rsidR="00E07D12" w:rsidRPr="009E69EB" w:rsidRDefault="00E07D12" w:rsidP="00BD4FF3">
      <w:pPr>
        <w:numPr>
          <w:ilvl w:val="0"/>
          <w:numId w:val="9"/>
        </w:numPr>
        <w:spacing w:after="60" w:line="264" w:lineRule="auto"/>
        <w:ind w:left="0" w:firstLine="567"/>
        <w:jc w:val="both"/>
        <w:rPr>
          <w:sz w:val="26"/>
          <w:szCs w:val="26"/>
          <w:lang w:val="uk-UA"/>
        </w:rPr>
      </w:pPr>
      <w:r>
        <w:rPr>
          <w:sz w:val="26"/>
          <w:szCs w:val="26"/>
          <w:lang w:val="uk-UA"/>
        </w:rPr>
        <w:t xml:space="preserve">медіа та </w:t>
      </w:r>
      <w:proofErr w:type="spellStart"/>
      <w:r>
        <w:rPr>
          <w:sz w:val="26"/>
          <w:szCs w:val="26"/>
          <w:lang w:val="uk-UA"/>
        </w:rPr>
        <w:t>медіа</w:t>
      </w:r>
      <w:r w:rsidRPr="009E69EB">
        <w:rPr>
          <w:sz w:val="26"/>
          <w:szCs w:val="26"/>
          <w:lang w:val="uk-UA"/>
        </w:rPr>
        <w:t>спільнота</w:t>
      </w:r>
      <w:proofErr w:type="spellEnd"/>
      <w:r w:rsidRPr="009E69EB">
        <w:rPr>
          <w:sz w:val="26"/>
          <w:szCs w:val="26"/>
          <w:lang w:val="uk-UA"/>
        </w:rPr>
        <w:t>;</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 xml:space="preserve">інститути громадянського суспільства, неурядові організації; </w:t>
      </w:r>
    </w:p>
    <w:p w:rsidR="00E07D12" w:rsidRPr="009E69EB"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 xml:space="preserve">міжнародні неприбуткові організації екологічного та енергетичного спрямування; </w:t>
      </w:r>
    </w:p>
    <w:p w:rsidR="00BC3693" w:rsidRDefault="00E07D12" w:rsidP="00BD4FF3">
      <w:pPr>
        <w:numPr>
          <w:ilvl w:val="0"/>
          <w:numId w:val="9"/>
        </w:numPr>
        <w:spacing w:after="60" w:line="264" w:lineRule="auto"/>
        <w:ind w:left="0" w:firstLine="567"/>
        <w:jc w:val="both"/>
        <w:rPr>
          <w:sz w:val="26"/>
          <w:szCs w:val="26"/>
          <w:lang w:val="uk-UA"/>
        </w:rPr>
      </w:pPr>
      <w:r w:rsidRPr="009E69EB">
        <w:rPr>
          <w:sz w:val="26"/>
          <w:szCs w:val="26"/>
          <w:lang w:val="uk-UA"/>
        </w:rPr>
        <w:t>працівники товариства.</w:t>
      </w:r>
    </w:p>
    <w:p w:rsidR="001247ED" w:rsidRDefault="00411502" w:rsidP="000E7D42">
      <w:pPr>
        <w:spacing w:after="60" w:line="264" w:lineRule="auto"/>
        <w:ind w:firstLine="567"/>
        <w:jc w:val="both"/>
        <w:rPr>
          <w:b/>
          <w:i/>
          <w:sz w:val="26"/>
          <w:szCs w:val="20"/>
          <w:lang w:val="uk-UA"/>
        </w:rPr>
      </w:pPr>
      <w:r>
        <w:rPr>
          <w:b/>
          <w:sz w:val="26"/>
          <w:szCs w:val="26"/>
          <w:lang w:val="uk-UA"/>
        </w:rPr>
        <w:t>2.5</w:t>
      </w:r>
      <w:r w:rsidR="00AB1798">
        <w:rPr>
          <w:b/>
          <w:sz w:val="26"/>
          <w:szCs w:val="26"/>
          <w:lang w:val="uk-UA"/>
        </w:rPr>
        <w:t xml:space="preserve"> </w:t>
      </w:r>
      <w:r w:rsidR="00AB1798" w:rsidRPr="009E69EB">
        <w:rPr>
          <w:sz w:val="26"/>
          <w:szCs w:val="26"/>
          <w:lang w:val="uk-UA"/>
        </w:rPr>
        <w:t xml:space="preserve">Відповідальність за реалізацію інформаційної політики товариства, дотримання її принципів несуть дирекція зі стратегічних комунікацій, генеральні директори філій ВП АЕС, підрозділи, відповідальні за здійснення інформування населення та зацікавлених сторін, взаємодію з громадськістю та медіа, а також директори </w:t>
      </w:r>
      <w:r w:rsidR="00AB1798">
        <w:rPr>
          <w:sz w:val="26"/>
          <w:szCs w:val="26"/>
          <w:lang w:val="uk-UA"/>
        </w:rPr>
        <w:t>філій відокремлених підрозділів</w:t>
      </w:r>
      <w:r w:rsidR="00AB1798" w:rsidRPr="009E69EB">
        <w:rPr>
          <w:sz w:val="26"/>
          <w:szCs w:val="26"/>
          <w:lang w:val="uk-UA"/>
        </w:rPr>
        <w:t xml:space="preserve">. </w:t>
      </w:r>
      <w:r w:rsidR="001247ED">
        <w:rPr>
          <w:b/>
          <w:i/>
          <w:lang w:val="uk-UA"/>
        </w:rPr>
        <w:br w:type="page"/>
      </w:r>
    </w:p>
    <w:p w:rsidR="00AA42AA" w:rsidRPr="00D52C3B" w:rsidRDefault="00E23691" w:rsidP="000E7D42">
      <w:pPr>
        <w:pStyle w:val="10"/>
        <w:spacing w:before="0" w:after="60" w:line="264" w:lineRule="auto"/>
        <w:ind w:right="0" w:firstLine="567"/>
        <w:rPr>
          <w:lang w:val="uk-UA"/>
        </w:rPr>
      </w:pPr>
      <w:bookmarkStart w:id="12" w:name="_Toc2409175"/>
      <w:bookmarkStart w:id="13" w:name="_Toc3092408"/>
      <w:bookmarkStart w:id="14" w:name="_Toc160876140"/>
      <w:bookmarkStart w:id="15" w:name="_Toc220136319"/>
      <w:bookmarkStart w:id="16" w:name="_Toc189564075"/>
      <w:r>
        <w:rPr>
          <w:lang w:val="uk-UA"/>
        </w:rPr>
        <w:lastRenderedPageBreak/>
        <w:t>3</w:t>
      </w:r>
      <w:r w:rsidR="00964009" w:rsidRPr="00D52C3B">
        <w:rPr>
          <w:lang w:val="uk-UA"/>
        </w:rPr>
        <w:tab/>
      </w:r>
      <w:bookmarkEnd w:id="12"/>
      <w:bookmarkEnd w:id="13"/>
      <w:bookmarkEnd w:id="14"/>
      <w:bookmarkEnd w:id="15"/>
      <w:r w:rsidR="000054CA">
        <w:rPr>
          <w:lang w:val="uk-UA"/>
        </w:rPr>
        <w:t xml:space="preserve">ОПРИЛЮДНЕННЯ ІНФОРМАЦІЇ </w:t>
      </w:r>
      <w:r w:rsidR="000054CA" w:rsidRPr="000054CA">
        <w:rPr>
          <w:caps/>
          <w:lang w:val="uk-UA"/>
        </w:rPr>
        <w:t>засобами</w:t>
      </w:r>
      <w:r w:rsidR="000054CA">
        <w:rPr>
          <w:lang w:val="uk-UA"/>
        </w:rPr>
        <w:t xml:space="preserve"> ЗОВНІШНЬОЇ</w:t>
      </w:r>
      <w:r w:rsidR="00E07D12" w:rsidRPr="009E69EB">
        <w:rPr>
          <w:lang w:val="uk-UA"/>
        </w:rPr>
        <w:t xml:space="preserve"> КОМУНІКАЦІЇ</w:t>
      </w:r>
      <w:bookmarkEnd w:id="16"/>
    </w:p>
    <w:p w:rsidR="00E07D12" w:rsidRPr="009E69EB" w:rsidRDefault="00E07D12" w:rsidP="000E7D42">
      <w:pPr>
        <w:spacing w:after="60" w:line="264" w:lineRule="auto"/>
        <w:ind w:firstLine="567"/>
        <w:jc w:val="both"/>
        <w:rPr>
          <w:sz w:val="26"/>
          <w:szCs w:val="26"/>
          <w:lang w:val="uk-UA"/>
        </w:rPr>
      </w:pPr>
      <w:r>
        <w:rPr>
          <w:b/>
          <w:sz w:val="26"/>
          <w:szCs w:val="26"/>
          <w:lang w:val="uk-UA"/>
        </w:rPr>
        <w:t>3.1</w:t>
      </w:r>
      <w:r w:rsidRPr="009E69EB">
        <w:rPr>
          <w:sz w:val="26"/>
          <w:szCs w:val="26"/>
          <w:lang w:val="uk-UA"/>
        </w:rPr>
        <w:t xml:space="preserve"> Інформація про діяльність товариства, а також функціонування атомних електростанцій підлягає обов'язковому оприлюдненню</w:t>
      </w:r>
      <w:r w:rsidR="007E2961">
        <w:rPr>
          <w:sz w:val="26"/>
          <w:szCs w:val="26"/>
          <w:lang w:val="uk-UA"/>
        </w:rPr>
        <w:t xml:space="preserve"> в медіа</w:t>
      </w:r>
      <w:r w:rsidRPr="009E69EB">
        <w:rPr>
          <w:sz w:val="26"/>
          <w:szCs w:val="26"/>
          <w:lang w:val="uk-UA"/>
        </w:rPr>
        <w:t xml:space="preserve">, поширенню в порядку і в терміни, які встановлені законодавством України. </w:t>
      </w:r>
    </w:p>
    <w:p w:rsidR="00E07D12" w:rsidRPr="009E69EB" w:rsidRDefault="00E07D12" w:rsidP="00CF57B3">
      <w:pPr>
        <w:spacing w:after="60" w:line="264" w:lineRule="auto"/>
        <w:ind w:firstLine="567"/>
        <w:jc w:val="both"/>
        <w:rPr>
          <w:sz w:val="26"/>
          <w:szCs w:val="26"/>
          <w:lang w:val="uk-UA"/>
        </w:rPr>
      </w:pPr>
      <w:r w:rsidRPr="009851C8">
        <w:rPr>
          <w:b/>
          <w:sz w:val="26"/>
          <w:szCs w:val="26"/>
          <w:lang w:val="uk-UA"/>
        </w:rPr>
        <w:t>3.2</w:t>
      </w:r>
      <w:r w:rsidRPr="009E69EB">
        <w:rPr>
          <w:sz w:val="26"/>
          <w:szCs w:val="26"/>
          <w:lang w:val="uk-UA"/>
        </w:rPr>
        <w:t xml:space="preserve"> </w:t>
      </w:r>
      <w:r w:rsidR="00A45F01">
        <w:rPr>
          <w:sz w:val="26"/>
          <w:szCs w:val="26"/>
          <w:lang w:val="uk-UA"/>
        </w:rPr>
        <w:t>Поширення поточної інформації</w:t>
      </w:r>
      <w:r w:rsidRPr="009E69EB">
        <w:rPr>
          <w:sz w:val="26"/>
          <w:szCs w:val="26"/>
          <w:lang w:val="uk-UA"/>
        </w:rPr>
        <w:t xml:space="preserve"> про діяльність товариства та ї</w:t>
      </w:r>
      <w:r w:rsidR="00C253A0">
        <w:rPr>
          <w:sz w:val="26"/>
          <w:szCs w:val="26"/>
          <w:lang w:val="uk-UA"/>
        </w:rPr>
        <w:t>ї відокремлених підрозділів</w:t>
      </w:r>
      <w:r w:rsidRPr="009E69EB">
        <w:rPr>
          <w:sz w:val="26"/>
          <w:szCs w:val="26"/>
          <w:lang w:val="uk-UA"/>
        </w:rPr>
        <w:t>, новини товариства</w:t>
      </w:r>
      <w:r w:rsidR="007D7253">
        <w:rPr>
          <w:sz w:val="26"/>
          <w:szCs w:val="26"/>
          <w:lang w:val="uk-UA"/>
        </w:rPr>
        <w:t>, події пов’язані з атомною тематикою</w:t>
      </w:r>
      <w:r w:rsidRPr="009E69EB">
        <w:rPr>
          <w:sz w:val="26"/>
          <w:szCs w:val="26"/>
          <w:lang w:val="uk-UA"/>
        </w:rPr>
        <w:t xml:space="preserve"> </w:t>
      </w:r>
      <w:r w:rsidR="00C253A0">
        <w:rPr>
          <w:sz w:val="26"/>
          <w:szCs w:val="26"/>
          <w:lang w:val="uk-UA"/>
        </w:rPr>
        <w:t xml:space="preserve">здійснюється </w:t>
      </w:r>
      <w:r w:rsidRPr="009E69EB">
        <w:rPr>
          <w:sz w:val="26"/>
          <w:szCs w:val="26"/>
          <w:lang w:val="uk-UA"/>
        </w:rPr>
        <w:t xml:space="preserve">на корпоративних </w:t>
      </w:r>
      <w:proofErr w:type="spellStart"/>
      <w:r w:rsidRPr="009E69EB">
        <w:rPr>
          <w:sz w:val="26"/>
          <w:szCs w:val="26"/>
          <w:lang w:val="uk-UA"/>
        </w:rPr>
        <w:t>вебресурсах</w:t>
      </w:r>
      <w:proofErr w:type="spellEnd"/>
      <w:r w:rsidRPr="009E69EB">
        <w:rPr>
          <w:sz w:val="26"/>
          <w:szCs w:val="26"/>
          <w:lang w:val="uk-UA"/>
        </w:rPr>
        <w:t>, сторінках у соціальни</w:t>
      </w:r>
      <w:r w:rsidR="00CF57B3">
        <w:rPr>
          <w:sz w:val="26"/>
          <w:szCs w:val="26"/>
          <w:lang w:val="uk-UA"/>
        </w:rPr>
        <w:t>х мережах, у публічних заявах і</w:t>
      </w:r>
      <w:r w:rsidRPr="009E69EB">
        <w:rPr>
          <w:sz w:val="26"/>
          <w:szCs w:val="26"/>
          <w:lang w:val="uk-UA"/>
        </w:rPr>
        <w:t xml:space="preserve"> виступах </w:t>
      </w:r>
      <w:r w:rsidR="00CF57B3">
        <w:rPr>
          <w:sz w:val="26"/>
          <w:szCs w:val="26"/>
          <w:lang w:val="uk-UA"/>
        </w:rPr>
        <w:t>голови/</w:t>
      </w:r>
      <w:r w:rsidR="008E060B">
        <w:rPr>
          <w:sz w:val="26"/>
          <w:szCs w:val="26"/>
          <w:lang w:val="uk-UA"/>
        </w:rPr>
        <w:t>членів наглядової ради</w:t>
      </w:r>
      <w:r w:rsidR="00781DC5">
        <w:rPr>
          <w:sz w:val="26"/>
          <w:szCs w:val="26"/>
          <w:lang w:val="uk-UA"/>
        </w:rPr>
        <w:t xml:space="preserve">, </w:t>
      </w:r>
      <w:r w:rsidR="008E060B">
        <w:rPr>
          <w:sz w:val="26"/>
          <w:szCs w:val="26"/>
          <w:lang w:val="uk-UA"/>
        </w:rPr>
        <w:t>правління</w:t>
      </w:r>
      <w:r w:rsidR="00781DC5">
        <w:rPr>
          <w:sz w:val="26"/>
          <w:szCs w:val="26"/>
          <w:lang w:val="uk-UA"/>
        </w:rPr>
        <w:t xml:space="preserve"> та його представників.</w:t>
      </w:r>
      <w:r w:rsidRPr="009E69EB">
        <w:rPr>
          <w:sz w:val="26"/>
          <w:szCs w:val="26"/>
          <w:lang w:val="uk-UA"/>
        </w:rPr>
        <w:t xml:space="preserve">   </w:t>
      </w:r>
    </w:p>
    <w:p w:rsidR="00E07D12" w:rsidRPr="009E69EB" w:rsidRDefault="00E07D12" w:rsidP="000E7D42">
      <w:pPr>
        <w:spacing w:after="60" w:line="264" w:lineRule="auto"/>
        <w:ind w:firstLine="567"/>
        <w:jc w:val="both"/>
        <w:rPr>
          <w:sz w:val="26"/>
          <w:szCs w:val="26"/>
          <w:lang w:val="uk-UA"/>
        </w:rPr>
      </w:pPr>
      <w:r w:rsidRPr="009851C8">
        <w:rPr>
          <w:b/>
          <w:sz w:val="26"/>
          <w:szCs w:val="26"/>
          <w:lang w:val="uk-UA"/>
        </w:rPr>
        <w:t>3.3</w:t>
      </w:r>
      <w:r w:rsidR="00603301">
        <w:rPr>
          <w:sz w:val="26"/>
          <w:szCs w:val="26"/>
          <w:lang w:val="uk-UA"/>
        </w:rPr>
        <w:t xml:space="preserve"> Д</w:t>
      </w:r>
      <w:r w:rsidR="007E2961">
        <w:rPr>
          <w:sz w:val="26"/>
          <w:szCs w:val="26"/>
          <w:lang w:val="uk-UA"/>
        </w:rPr>
        <w:t xml:space="preserve">ля поширення в медіа </w:t>
      </w:r>
      <w:r w:rsidR="0017340A">
        <w:rPr>
          <w:sz w:val="26"/>
          <w:szCs w:val="26"/>
          <w:lang w:val="uk-UA"/>
        </w:rPr>
        <w:t>здійснює</w:t>
      </w:r>
      <w:r w:rsidR="00603301">
        <w:rPr>
          <w:sz w:val="26"/>
          <w:szCs w:val="26"/>
          <w:lang w:val="uk-UA"/>
        </w:rPr>
        <w:t>ться підготовка</w:t>
      </w:r>
      <w:r w:rsidR="0017340A">
        <w:rPr>
          <w:sz w:val="26"/>
          <w:szCs w:val="26"/>
          <w:lang w:val="uk-UA"/>
        </w:rPr>
        <w:t xml:space="preserve"> </w:t>
      </w:r>
      <w:r w:rsidR="007E2961">
        <w:rPr>
          <w:sz w:val="26"/>
          <w:szCs w:val="26"/>
          <w:lang w:val="uk-UA"/>
        </w:rPr>
        <w:t>таких видів</w:t>
      </w:r>
      <w:r w:rsidRPr="009E69EB">
        <w:rPr>
          <w:sz w:val="26"/>
          <w:szCs w:val="26"/>
          <w:lang w:val="uk-UA"/>
        </w:rPr>
        <w:t xml:space="preserve"> інформаційних продуктів:</w:t>
      </w:r>
    </w:p>
    <w:p w:rsidR="00E07D12" w:rsidRPr="009E69EB" w:rsidRDefault="00E07D12" w:rsidP="00BD4FF3">
      <w:pPr>
        <w:numPr>
          <w:ilvl w:val="0"/>
          <w:numId w:val="14"/>
        </w:numPr>
        <w:spacing w:after="60" w:line="264" w:lineRule="auto"/>
        <w:ind w:left="0" w:firstLine="567"/>
        <w:jc w:val="both"/>
        <w:rPr>
          <w:sz w:val="26"/>
          <w:szCs w:val="26"/>
          <w:lang w:val="uk-UA"/>
        </w:rPr>
      </w:pPr>
      <w:proofErr w:type="spellStart"/>
      <w:r w:rsidRPr="009E69EB">
        <w:rPr>
          <w:sz w:val="26"/>
          <w:szCs w:val="26"/>
          <w:lang w:val="uk-UA"/>
        </w:rPr>
        <w:t>пресрелізи</w:t>
      </w:r>
      <w:proofErr w:type="spellEnd"/>
      <w:r w:rsidRPr="009E69EB">
        <w:rPr>
          <w:sz w:val="26"/>
          <w:szCs w:val="26"/>
          <w:lang w:val="uk-UA"/>
        </w:rPr>
        <w:t>, новини, інформаційні повідомлення, офіційні заяви щодо виробничої діяльності, важливих подій та досягнень товариства;</w:t>
      </w:r>
    </w:p>
    <w:p w:rsidR="00E07D12" w:rsidRPr="009E69EB" w:rsidRDefault="00E07D12" w:rsidP="00BD4FF3">
      <w:pPr>
        <w:numPr>
          <w:ilvl w:val="0"/>
          <w:numId w:val="14"/>
        </w:numPr>
        <w:spacing w:after="60" w:line="264" w:lineRule="auto"/>
        <w:ind w:left="0" w:firstLine="567"/>
        <w:jc w:val="both"/>
        <w:rPr>
          <w:sz w:val="26"/>
          <w:szCs w:val="26"/>
          <w:lang w:val="uk-UA"/>
        </w:rPr>
      </w:pPr>
      <w:r w:rsidRPr="009E69EB">
        <w:rPr>
          <w:sz w:val="26"/>
          <w:szCs w:val="26"/>
          <w:lang w:val="uk-UA"/>
        </w:rPr>
        <w:t>презентаційні матеріали;</w:t>
      </w:r>
    </w:p>
    <w:p w:rsidR="00E07D12" w:rsidRPr="009E69EB" w:rsidRDefault="007E2961" w:rsidP="00BD4FF3">
      <w:pPr>
        <w:numPr>
          <w:ilvl w:val="0"/>
          <w:numId w:val="14"/>
        </w:numPr>
        <w:spacing w:after="60" w:line="264" w:lineRule="auto"/>
        <w:ind w:left="0" w:firstLine="567"/>
        <w:jc w:val="both"/>
        <w:rPr>
          <w:sz w:val="26"/>
          <w:szCs w:val="26"/>
          <w:lang w:val="uk-UA"/>
        </w:rPr>
      </w:pPr>
      <w:r>
        <w:rPr>
          <w:sz w:val="26"/>
          <w:szCs w:val="26"/>
          <w:lang w:val="uk-UA"/>
        </w:rPr>
        <w:t>інтерв</w:t>
      </w:r>
      <w:r w:rsidRPr="009E69EB">
        <w:rPr>
          <w:sz w:val="26"/>
          <w:szCs w:val="26"/>
          <w:lang w:val="uk-UA"/>
        </w:rPr>
        <w:t>’ю</w:t>
      </w:r>
      <w:r>
        <w:rPr>
          <w:sz w:val="26"/>
          <w:szCs w:val="26"/>
          <w:lang w:val="uk-UA"/>
        </w:rPr>
        <w:t xml:space="preserve"> </w:t>
      </w:r>
      <w:r w:rsidR="00E07D12" w:rsidRPr="009E69EB">
        <w:rPr>
          <w:sz w:val="26"/>
          <w:szCs w:val="26"/>
          <w:lang w:val="uk-UA"/>
        </w:rPr>
        <w:t>та коментарі голови</w:t>
      </w:r>
      <w:r w:rsidR="00163076">
        <w:rPr>
          <w:sz w:val="26"/>
          <w:szCs w:val="26"/>
          <w:lang w:val="uk-UA"/>
        </w:rPr>
        <w:t>/членів</w:t>
      </w:r>
      <w:r w:rsidR="00E07D12" w:rsidRPr="009E69EB">
        <w:rPr>
          <w:sz w:val="26"/>
          <w:szCs w:val="26"/>
          <w:lang w:val="uk-UA"/>
        </w:rPr>
        <w:t xml:space="preserve"> </w:t>
      </w:r>
      <w:r w:rsidR="00E915A6">
        <w:rPr>
          <w:sz w:val="26"/>
          <w:szCs w:val="26"/>
          <w:lang w:val="uk-UA"/>
        </w:rPr>
        <w:t xml:space="preserve">наглядової ради та </w:t>
      </w:r>
      <w:r w:rsidR="00E07D12" w:rsidRPr="009E69EB">
        <w:rPr>
          <w:sz w:val="26"/>
          <w:szCs w:val="26"/>
          <w:lang w:val="uk-UA"/>
        </w:rPr>
        <w:t xml:space="preserve">правління </w:t>
      </w:r>
      <w:r w:rsidR="00163076">
        <w:rPr>
          <w:sz w:val="26"/>
          <w:szCs w:val="26"/>
          <w:lang w:val="uk-UA"/>
        </w:rPr>
        <w:t>АТ</w:t>
      </w:r>
      <w:r w:rsidR="0026062E">
        <w:rPr>
          <w:sz w:val="26"/>
          <w:szCs w:val="26"/>
          <w:lang w:val="uk-UA"/>
        </w:rPr>
        <w:t> </w:t>
      </w:r>
      <w:r w:rsidR="00163076">
        <w:rPr>
          <w:sz w:val="26"/>
          <w:szCs w:val="26"/>
          <w:lang w:val="uk-UA"/>
        </w:rPr>
        <w:t>«НАЕК «Енергоатом»,</w:t>
      </w:r>
      <w:r w:rsidR="00E07D12" w:rsidRPr="009E69EB">
        <w:rPr>
          <w:sz w:val="26"/>
          <w:szCs w:val="26"/>
          <w:lang w:val="uk-UA"/>
        </w:rPr>
        <w:t xml:space="preserve"> керівників відокремлених підрозділів</w:t>
      </w:r>
      <w:r w:rsidR="0033332C">
        <w:rPr>
          <w:sz w:val="26"/>
          <w:szCs w:val="26"/>
          <w:lang w:val="uk-UA"/>
        </w:rPr>
        <w:t xml:space="preserve"> товариства</w:t>
      </w:r>
      <w:r w:rsidR="00E07D12" w:rsidRPr="009E69EB">
        <w:rPr>
          <w:sz w:val="26"/>
          <w:szCs w:val="26"/>
          <w:lang w:val="uk-UA"/>
        </w:rPr>
        <w:t xml:space="preserve">;  </w:t>
      </w:r>
    </w:p>
    <w:p w:rsidR="00E07D12" w:rsidRPr="009E69EB" w:rsidRDefault="00E07D12" w:rsidP="00BD4FF3">
      <w:pPr>
        <w:numPr>
          <w:ilvl w:val="0"/>
          <w:numId w:val="14"/>
        </w:numPr>
        <w:spacing w:after="60" w:line="264" w:lineRule="auto"/>
        <w:ind w:left="0" w:firstLine="567"/>
        <w:jc w:val="both"/>
        <w:rPr>
          <w:sz w:val="26"/>
          <w:szCs w:val="26"/>
          <w:lang w:val="uk-UA"/>
        </w:rPr>
      </w:pPr>
      <w:proofErr w:type="spellStart"/>
      <w:r w:rsidRPr="009E69EB">
        <w:rPr>
          <w:sz w:val="26"/>
          <w:szCs w:val="26"/>
          <w:lang w:val="uk-UA"/>
        </w:rPr>
        <w:t>інфографіка</w:t>
      </w:r>
      <w:proofErr w:type="spellEnd"/>
      <w:r w:rsidRPr="009E69EB">
        <w:rPr>
          <w:sz w:val="26"/>
          <w:szCs w:val="26"/>
          <w:lang w:val="uk-UA"/>
        </w:rPr>
        <w:t xml:space="preserve"> та візуальні матеріали про діяльність товариства;</w:t>
      </w:r>
    </w:p>
    <w:p w:rsidR="00E07D12" w:rsidRPr="009E69EB" w:rsidRDefault="00B22920" w:rsidP="00BD4FF3">
      <w:pPr>
        <w:numPr>
          <w:ilvl w:val="0"/>
          <w:numId w:val="14"/>
        </w:numPr>
        <w:spacing w:after="60" w:line="264" w:lineRule="auto"/>
        <w:ind w:left="0" w:firstLine="567"/>
        <w:jc w:val="both"/>
        <w:rPr>
          <w:sz w:val="26"/>
          <w:szCs w:val="26"/>
          <w:lang w:val="uk-UA"/>
        </w:rPr>
      </w:pPr>
      <w:r>
        <w:rPr>
          <w:sz w:val="26"/>
          <w:szCs w:val="26"/>
          <w:lang w:val="uk-UA"/>
        </w:rPr>
        <w:t>аудіовізуальні твори на атомну тематику</w:t>
      </w:r>
      <w:r w:rsidR="00E07D12" w:rsidRPr="009E69EB">
        <w:rPr>
          <w:sz w:val="26"/>
          <w:szCs w:val="26"/>
          <w:lang w:val="uk-UA"/>
        </w:rPr>
        <w:t xml:space="preserve"> та діяльність товариства;</w:t>
      </w:r>
    </w:p>
    <w:p w:rsidR="00E07D12" w:rsidRPr="009E69EB" w:rsidRDefault="00E07D12" w:rsidP="00BD4FF3">
      <w:pPr>
        <w:numPr>
          <w:ilvl w:val="0"/>
          <w:numId w:val="14"/>
        </w:numPr>
        <w:spacing w:after="60" w:line="264" w:lineRule="auto"/>
        <w:ind w:left="0" w:firstLine="567"/>
        <w:jc w:val="both"/>
        <w:rPr>
          <w:sz w:val="26"/>
          <w:szCs w:val="26"/>
          <w:lang w:val="uk-UA"/>
        </w:rPr>
      </w:pPr>
      <w:r w:rsidRPr="009E69EB">
        <w:rPr>
          <w:sz w:val="26"/>
          <w:szCs w:val="26"/>
          <w:lang w:val="uk-UA"/>
        </w:rPr>
        <w:t>публічні інформаційні звіти про</w:t>
      </w:r>
      <w:r>
        <w:rPr>
          <w:sz w:val="26"/>
          <w:szCs w:val="26"/>
          <w:lang w:val="uk-UA"/>
        </w:rPr>
        <w:t xml:space="preserve"> виробничі, екологічні та соціа</w:t>
      </w:r>
      <w:r w:rsidRPr="009E69EB">
        <w:rPr>
          <w:sz w:val="26"/>
          <w:szCs w:val="26"/>
          <w:lang w:val="uk-UA"/>
        </w:rPr>
        <w:t>льні показники;</w:t>
      </w:r>
    </w:p>
    <w:p w:rsidR="00E07D12" w:rsidRPr="009E69EB" w:rsidRDefault="00E07D12" w:rsidP="00BD4FF3">
      <w:pPr>
        <w:numPr>
          <w:ilvl w:val="0"/>
          <w:numId w:val="14"/>
        </w:numPr>
        <w:spacing w:after="60" w:line="264" w:lineRule="auto"/>
        <w:ind w:left="0" w:firstLine="567"/>
        <w:jc w:val="both"/>
        <w:rPr>
          <w:sz w:val="26"/>
          <w:szCs w:val="26"/>
          <w:lang w:val="uk-UA"/>
        </w:rPr>
      </w:pPr>
      <w:r w:rsidRPr="009E69EB">
        <w:rPr>
          <w:sz w:val="26"/>
          <w:szCs w:val="26"/>
          <w:lang w:val="uk-UA"/>
        </w:rPr>
        <w:t>інформаційні довідки та роз'яснювальні матер</w:t>
      </w:r>
      <w:r>
        <w:rPr>
          <w:sz w:val="26"/>
          <w:szCs w:val="26"/>
          <w:lang w:val="uk-UA"/>
        </w:rPr>
        <w:t>іали для партнерів</w:t>
      </w:r>
      <w:r w:rsidRPr="009E69EB">
        <w:rPr>
          <w:sz w:val="26"/>
          <w:szCs w:val="26"/>
          <w:lang w:val="uk-UA"/>
        </w:rPr>
        <w:t>.</w:t>
      </w:r>
    </w:p>
    <w:p w:rsidR="00E07D12" w:rsidRPr="009E69EB" w:rsidRDefault="00E07D12" w:rsidP="000E7D42">
      <w:pPr>
        <w:spacing w:after="60" w:line="264" w:lineRule="auto"/>
        <w:ind w:firstLine="567"/>
        <w:jc w:val="both"/>
        <w:rPr>
          <w:sz w:val="26"/>
          <w:szCs w:val="26"/>
          <w:lang w:val="uk-UA"/>
        </w:rPr>
      </w:pPr>
      <w:r w:rsidRPr="009851C8">
        <w:rPr>
          <w:b/>
          <w:sz w:val="26"/>
          <w:szCs w:val="26"/>
          <w:lang w:val="uk-UA"/>
        </w:rPr>
        <w:t>3.4</w:t>
      </w:r>
      <w:r w:rsidRPr="009E69EB">
        <w:rPr>
          <w:sz w:val="26"/>
          <w:szCs w:val="26"/>
          <w:lang w:val="uk-UA"/>
        </w:rPr>
        <w:t xml:space="preserve"> </w:t>
      </w:r>
      <w:r w:rsidR="00192983" w:rsidRPr="00192983">
        <w:rPr>
          <w:sz w:val="26"/>
          <w:szCs w:val="26"/>
          <w:lang w:val="uk-UA"/>
        </w:rPr>
        <w:t>У п</w:t>
      </w:r>
      <w:r w:rsidR="0017340A">
        <w:rPr>
          <w:sz w:val="26"/>
          <w:szCs w:val="26"/>
          <w:lang w:val="uk-UA"/>
        </w:rPr>
        <w:t>роцесі виконання покладених на т</w:t>
      </w:r>
      <w:r w:rsidR="00192983" w:rsidRPr="00192983">
        <w:rPr>
          <w:sz w:val="26"/>
          <w:szCs w:val="26"/>
          <w:lang w:val="uk-UA"/>
        </w:rPr>
        <w:t xml:space="preserve">овариство завдань щодо забезпечення належного рівня комунікації із представниками </w:t>
      </w:r>
      <w:r w:rsidR="0017340A">
        <w:rPr>
          <w:sz w:val="26"/>
          <w:szCs w:val="26"/>
          <w:lang w:val="uk-UA"/>
        </w:rPr>
        <w:t xml:space="preserve">медіа (журналісти, </w:t>
      </w:r>
      <w:proofErr w:type="spellStart"/>
      <w:r w:rsidR="0017340A">
        <w:rPr>
          <w:sz w:val="26"/>
          <w:szCs w:val="26"/>
          <w:lang w:val="uk-UA"/>
        </w:rPr>
        <w:t>блогери</w:t>
      </w:r>
      <w:proofErr w:type="spellEnd"/>
      <w:r w:rsidR="0017340A">
        <w:rPr>
          <w:sz w:val="26"/>
          <w:szCs w:val="26"/>
          <w:lang w:val="uk-UA"/>
        </w:rPr>
        <w:t>, експерти галузі та інші пов'язані суб'єкти</w:t>
      </w:r>
      <w:r w:rsidR="00192983" w:rsidRPr="00192983">
        <w:rPr>
          <w:sz w:val="26"/>
          <w:szCs w:val="26"/>
          <w:lang w:val="uk-UA"/>
        </w:rPr>
        <w:t>) здійснюється реалізація наступних заходів:</w:t>
      </w:r>
    </w:p>
    <w:p w:rsidR="00E07D12" w:rsidRPr="009E69EB" w:rsidRDefault="00301E93" w:rsidP="004B5CDC">
      <w:pPr>
        <w:numPr>
          <w:ilvl w:val="0"/>
          <w:numId w:val="11"/>
        </w:numPr>
        <w:spacing w:after="60" w:line="264" w:lineRule="auto"/>
        <w:ind w:left="0" w:firstLine="567"/>
        <w:jc w:val="both"/>
        <w:rPr>
          <w:sz w:val="26"/>
          <w:szCs w:val="26"/>
          <w:lang w:val="uk-UA"/>
        </w:rPr>
      </w:pPr>
      <w:r>
        <w:rPr>
          <w:sz w:val="26"/>
          <w:szCs w:val="26"/>
          <w:lang w:val="uk-UA"/>
        </w:rPr>
        <w:t>ф</w:t>
      </w:r>
      <w:r w:rsidRPr="00301E93">
        <w:rPr>
          <w:sz w:val="26"/>
          <w:szCs w:val="26"/>
          <w:lang w:val="uk-UA"/>
        </w:rPr>
        <w:t>ормування, систематичн</w:t>
      </w:r>
      <w:r>
        <w:rPr>
          <w:sz w:val="26"/>
          <w:szCs w:val="26"/>
          <w:lang w:val="uk-UA"/>
        </w:rPr>
        <w:t>е наповнення та підтримання</w:t>
      </w:r>
      <w:r w:rsidRPr="00301E93">
        <w:rPr>
          <w:sz w:val="26"/>
          <w:szCs w:val="26"/>
          <w:lang w:val="uk-UA"/>
        </w:rPr>
        <w:t xml:space="preserve"> в актуальному стані бази акредитованих представників </w:t>
      </w:r>
      <w:r w:rsidR="00E07D12" w:rsidRPr="009E69EB">
        <w:rPr>
          <w:sz w:val="26"/>
          <w:szCs w:val="26"/>
          <w:lang w:val="uk-UA"/>
        </w:rPr>
        <w:t>медіа;</w:t>
      </w:r>
    </w:p>
    <w:p w:rsidR="00E07D12" w:rsidRPr="007D546D" w:rsidRDefault="007D546D" w:rsidP="004B5CDC">
      <w:pPr>
        <w:numPr>
          <w:ilvl w:val="0"/>
          <w:numId w:val="11"/>
        </w:numPr>
        <w:spacing w:after="60" w:line="264" w:lineRule="auto"/>
        <w:ind w:left="0" w:firstLine="567"/>
        <w:jc w:val="both"/>
        <w:rPr>
          <w:sz w:val="26"/>
          <w:szCs w:val="26"/>
          <w:lang w:val="uk-UA"/>
        </w:rPr>
      </w:pPr>
      <w:r w:rsidRPr="007D546D">
        <w:rPr>
          <w:sz w:val="26"/>
          <w:szCs w:val="26"/>
          <w:lang w:val="uk-UA"/>
        </w:rPr>
        <w:t>п</w:t>
      </w:r>
      <w:r w:rsidR="00301E93" w:rsidRPr="007D546D">
        <w:rPr>
          <w:sz w:val="26"/>
          <w:szCs w:val="26"/>
          <w:lang w:val="uk-UA"/>
        </w:rPr>
        <w:t>ланування, органі</w:t>
      </w:r>
      <w:r w:rsidR="00A410B2">
        <w:rPr>
          <w:sz w:val="26"/>
          <w:szCs w:val="26"/>
          <w:lang w:val="uk-UA"/>
        </w:rPr>
        <w:t xml:space="preserve">зація та реалізація </w:t>
      </w:r>
      <w:proofErr w:type="spellStart"/>
      <w:r w:rsidR="00A410B2">
        <w:rPr>
          <w:sz w:val="26"/>
          <w:szCs w:val="26"/>
          <w:lang w:val="uk-UA"/>
        </w:rPr>
        <w:t>престурів</w:t>
      </w:r>
      <w:proofErr w:type="spellEnd"/>
      <w:r w:rsidR="00301E93" w:rsidRPr="007D546D">
        <w:rPr>
          <w:sz w:val="26"/>
          <w:szCs w:val="26"/>
          <w:lang w:val="uk-UA"/>
        </w:rPr>
        <w:t xml:space="preserve">, а також інших форм безпосереднього ознайомлення представників </w:t>
      </w:r>
      <w:proofErr w:type="spellStart"/>
      <w:r w:rsidR="00301E93" w:rsidRPr="007D546D">
        <w:rPr>
          <w:sz w:val="26"/>
          <w:szCs w:val="26"/>
          <w:lang w:val="uk-UA"/>
        </w:rPr>
        <w:t>медіаспільноти</w:t>
      </w:r>
      <w:proofErr w:type="spellEnd"/>
      <w:r w:rsidR="00301E93" w:rsidRPr="007D546D">
        <w:rPr>
          <w:sz w:val="26"/>
          <w:szCs w:val="26"/>
          <w:lang w:val="uk-UA"/>
        </w:rPr>
        <w:t xml:space="preserve"> з виробничими та інфраструктурними</w:t>
      </w:r>
      <w:r w:rsidRPr="007D546D">
        <w:rPr>
          <w:sz w:val="26"/>
          <w:szCs w:val="26"/>
          <w:lang w:val="uk-UA"/>
        </w:rPr>
        <w:t xml:space="preserve"> об'єктами т</w:t>
      </w:r>
      <w:r w:rsidR="00301E93" w:rsidRPr="007D546D">
        <w:rPr>
          <w:sz w:val="26"/>
          <w:szCs w:val="26"/>
          <w:lang w:val="uk-UA"/>
        </w:rPr>
        <w:t>овариства</w:t>
      </w:r>
      <w:r w:rsidR="00E07D12" w:rsidRPr="007D546D">
        <w:rPr>
          <w:sz w:val="26"/>
          <w:szCs w:val="26"/>
          <w:lang w:val="uk-UA"/>
        </w:rPr>
        <w:t>;</w:t>
      </w:r>
    </w:p>
    <w:p w:rsidR="007D546D" w:rsidRDefault="007D546D" w:rsidP="004B5CDC">
      <w:pPr>
        <w:numPr>
          <w:ilvl w:val="0"/>
          <w:numId w:val="11"/>
        </w:numPr>
        <w:spacing w:after="60" w:line="264" w:lineRule="auto"/>
        <w:ind w:left="0" w:firstLine="567"/>
        <w:jc w:val="both"/>
        <w:rPr>
          <w:sz w:val="26"/>
          <w:szCs w:val="26"/>
          <w:lang w:val="uk-UA"/>
        </w:rPr>
      </w:pPr>
      <w:r>
        <w:rPr>
          <w:sz w:val="26"/>
          <w:szCs w:val="26"/>
          <w:lang w:val="uk-UA"/>
        </w:rPr>
        <w:t>п</w:t>
      </w:r>
      <w:r w:rsidRPr="007D546D">
        <w:rPr>
          <w:sz w:val="26"/>
          <w:szCs w:val="26"/>
          <w:lang w:val="uk-UA"/>
        </w:rPr>
        <w:t>ідготовк</w:t>
      </w:r>
      <w:r w:rsidR="00A410B2">
        <w:rPr>
          <w:sz w:val="26"/>
          <w:szCs w:val="26"/>
          <w:lang w:val="uk-UA"/>
        </w:rPr>
        <w:t xml:space="preserve">а та проведення брифінгів, </w:t>
      </w:r>
      <w:proofErr w:type="spellStart"/>
      <w:r w:rsidR="00A410B2">
        <w:rPr>
          <w:sz w:val="26"/>
          <w:szCs w:val="26"/>
          <w:lang w:val="uk-UA"/>
        </w:rPr>
        <w:t>прес</w:t>
      </w:r>
      <w:r w:rsidRPr="007D546D">
        <w:rPr>
          <w:sz w:val="26"/>
          <w:szCs w:val="26"/>
          <w:lang w:val="uk-UA"/>
        </w:rPr>
        <w:t>конференцій</w:t>
      </w:r>
      <w:proofErr w:type="spellEnd"/>
      <w:r w:rsidRPr="007D546D">
        <w:rPr>
          <w:sz w:val="26"/>
          <w:szCs w:val="26"/>
          <w:lang w:val="uk-UA"/>
        </w:rPr>
        <w:t xml:space="preserve"> та інших форм публічної комунікації із представниками </w:t>
      </w:r>
      <w:r>
        <w:rPr>
          <w:sz w:val="26"/>
          <w:szCs w:val="26"/>
          <w:lang w:val="uk-UA"/>
        </w:rPr>
        <w:t>медіа з питань діяльності т</w:t>
      </w:r>
      <w:r w:rsidRPr="007D546D">
        <w:rPr>
          <w:sz w:val="26"/>
          <w:szCs w:val="26"/>
          <w:lang w:val="uk-UA"/>
        </w:rPr>
        <w:t>овариства</w:t>
      </w:r>
      <w:r>
        <w:rPr>
          <w:sz w:val="26"/>
          <w:szCs w:val="26"/>
          <w:lang w:val="uk-UA"/>
        </w:rPr>
        <w:t>;</w:t>
      </w:r>
    </w:p>
    <w:p w:rsidR="00C55474" w:rsidRDefault="00C55474" w:rsidP="004B5CDC">
      <w:pPr>
        <w:numPr>
          <w:ilvl w:val="0"/>
          <w:numId w:val="11"/>
        </w:numPr>
        <w:spacing w:after="60" w:line="264" w:lineRule="auto"/>
        <w:ind w:left="0" w:firstLine="567"/>
        <w:jc w:val="both"/>
        <w:rPr>
          <w:sz w:val="26"/>
          <w:szCs w:val="26"/>
          <w:lang w:val="uk-UA"/>
        </w:rPr>
      </w:pPr>
      <w:r>
        <w:rPr>
          <w:sz w:val="26"/>
          <w:szCs w:val="26"/>
          <w:lang w:val="uk-UA"/>
        </w:rPr>
        <w:t>з</w:t>
      </w:r>
      <w:r w:rsidRPr="00C55474">
        <w:rPr>
          <w:sz w:val="26"/>
          <w:szCs w:val="26"/>
          <w:lang w:val="uk-UA"/>
        </w:rPr>
        <w:t xml:space="preserve">абезпечення своєчасного надання коментарів, експертних висновків, </w:t>
      </w:r>
      <w:r w:rsidR="00A410B2">
        <w:rPr>
          <w:sz w:val="26"/>
          <w:szCs w:val="26"/>
          <w:lang w:val="uk-UA"/>
        </w:rPr>
        <w:t>роз</w:t>
      </w:r>
      <w:r w:rsidR="00A410B2" w:rsidRPr="00C55474">
        <w:rPr>
          <w:sz w:val="26"/>
          <w:szCs w:val="26"/>
          <w:lang w:val="uk-UA"/>
        </w:rPr>
        <w:t>’яснень</w:t>
      </w:r>
      <w:r w:rsidRPr="00C55474">
        <w:rPr>
          <w:sz w:val="26"/>
          <w:szCs w:val="26"/>
          <w:lang w:val="uk-UA"/>
        </w:rPr>
        <w:t xml:space="preserve"> та іншої запитуваної інформації на офіційні запити представників </w:t>
      </w:r>
      <w:r>
        <w:rPr>
          <w:sz w:val="26"/>
          <w:szCs w:val="26"/>
          <w:lang w:val="uk-UA"/>
        </w:rPr>
        <w:t>медіа;</w:t>
      </w:r>
    </w:p>
    <w:p w:rsidR="00E07D12" w:rsidRPr="00C55474" w:rsidRDefault="00C55474" w:rsidP="004B5CDC">
      <w:pPr>
        <w:numPr>
          <w:ilvl w:val="0"/>
          <w:numId w:val="11"/>
        </w:numPr>
        <w:spacing w:after="60" w:line="264" w:lineRule="auto"/>
        <w:ind w:left="0" w:firstLine="567"/>
        <w:jc w:val="both"/>
        <w:rPr>
          <w:sz w:val="26"/>
          <w:szCs w:val="26"/>
          <w:lang w:val="uk-UA"/>
        </w:rPr>
      </w:pPr>
      <w:r>
        <w:rPr>
          <w:sz w:val="26"/>
          <w:szCs w:val="26"/>
          <w:lang w:val="uk-UA"/>
        </w:rPr>
        <w:t>з</w:t>
      </w:r>
      <w:r w:rsidRPr="00C55474">
        <w:rPr>
          <w:sz w:val="26"/>
          <w:szCs w:val="26"/>
          <w:lang w:val="uk-UA"/>
        </w:rPr>
        <w:t>дійснення систематичного моніторингу, аналізу та оцінки публікацій, повідомлень та інших інформацій</w:t>
      </w:r>
      <w:r>
        <w:rPr>
          <w:sz w:val="26"/>
          <w:szCs w:val="26"/>
          <w:lang w:val="uk-UA"/>
        </w:rPr>
        <w:t>них матеріалів щодо діяльності т</w:t>
      </w:r>
      <w:r w:rsidRPr="00C55474">
        <w:rPr>
          <w:sz w:val="26"/>
          <w:szCs w:val="26"/>
          <w:lang w:val="uk-UA"/>
        </w:rPr>
        <w:t xml:space="preserve">овариства у </w:t>
      </w:r>
      <w:r>
        <w:rPr>
          <w:sz w:val="26"/>
          <w:szCs w:val="26"/>
          <w:lang w:val="uk-UA"/>
        </w:rPr>
        <w:t>медіа</w:t>
      </w:r>
      <w:r w:rsidRPr="00C55474">
        <w:rPr>
          <w:sz w:val="26"/>
          <w:szCs w:val="26"/>
          <w:lang w:val="uk-UA"/>
        </w:rPr>
        <w:t>;</w:t>
      </w:r>
    </w:p>
    <w:p w:rsidR="007C258E" w:rsidRDefault="00C55474" w:rsidP="004B5CDC">
      <w:pPr>
        <w:numPr>
          <w:ilvl w:val="0"/>
          <w:numId w:val="11"/>
        </w:numPr>
        <w:spacing w:after="60" w:line="264" w:lineRule="auto"/>
        <w:ind w:left="0" w:firstLine="567"/>
        <w:jc w:val="both"/>
        <w:rPr>
          <w:sz w:val="26"/>
          <w:szCs w:val="26"/>
          <w:lang w:val="uk-UA"/>
        </w:rPr>
      </w:pPr>
      <w:r>
        <w:rPr>
          <w:sz w:val="26"/>
          <w:szCs w:val="26"/>
          <w:lang w:val="uk-UA"/>
        </w:rPr>
        <w:t>н</w:t>
      </w:r>
      <w:r w:rsidR="007C258E">
        <w:rPr>
          <w:sz w:val="26"/>
          <w:szCs w:val="26"/>
          <w:lang w:val="uk-UA"/>
        </w:rPr>
        <w:t>алагодження та підтримка</w:t>
      </w:r>
      <w:r w:rsidRPr="00C55474">
        <w:rPr>
          <w:sz w:val="26"/>
          <w:szCs w:val="26"/>
          <w:lang w:val="uk-UA"/>
        </w:rPr>
        <w:t xml:space="preserve"> довгострокових партнерських відносин </w:t>
      </w:r>
      <w:r w:rsidR="00A410B2">
        <w:rPr>
          <w:sz w:val="26"/>
          <w:szCs w:val="26"/>
          <w:lang w:val="uk-UA"/>
        </w:rPr>
        <w:t>і</w:t>
      </w:r>
      <w:r w:rsidRPr="00C55474">
        <w:rPr>
          <w:sz w:val="26"/>
          <w:szCs w:val="26"/>
          <w:lang w:val="uk-UA"/>
        </w:rPr>
        <w:t xml:space="preserve">з профільними </w:t>
      </w:r>
      <w:r w:rsidR="007C258E">
        <w:rPr>
          <w:sz w:val="26"/>
          <w:szCs w:val="26"/>
          <w:lang w:val="uk-UA"/>
        </w:rPr>
        <w:t xml:space="preserve">медіа </w:t>
      </w:r>
      <w:r w:rsidRPr="00C55474">
        <w:rPr>
          <w:sz w:val="26"/>
          <w:szCs w:val="26"/>
          <w:lang w:val="uk-UA"/>
        </w:rPr>
        <w:t xml:space="preserve">та представниками експертної </w:t>
      </w:r>
      <w:proofErr w:type="spellStart"/>
      <w:r w:rsidRPr="00C55474">
        <w:rPr>
          <w:sz w:val="26"/>
          <w:szCs w:val="26"/>
          <w:lang w:val="uk-UA"/>
        </w:rPr>
        <w:t>медіаспільноти</w:t>
      </w:r>
      <w:proofErr w:type="spellEnd"/>
      <w:r w:rsidRPr="00C55474">
        <w:rPr>
          <w:sz w:val="26"/>
          <w:szCs w:val="26"/>
          <w:lang w:val="uk-UA"/>
        </w:rPr>
        <w:t xml:space="preserve"> шляхом реалізації спільних інформаційних </w:t>
      </w:r>
      <w:proofErr w:type="spellStart"/>
      <w:r w:rsidRPr="00C55474">
        <w:rPr>
          <w:sz w:val="26"/>
          <w:szCs w:val="26"/>
          <w:lang w:val="uk-UA"/>
        </w:rPr>
        <w:t>проєктів</w:t>
      </w:r>
      <w:proofErr w:type="spellEnd"/>
      <w:r w:rsidRPr="00C55474">
        <w:rPr>
          <w:sz w:val="26"/>
          <w:szCs w:val="26"/>
          <w:lang w:val="uk-UA"/>
        </w:rPr>
        <w:t>, галузевих досліджень та інших форм співпраці на взаємовигідних умовах.</w:t>
      </w:r>
    </w:p>
    <w:p w:rsidR="007C258E" w:rsidRPr="007C258E" w:rsidRDefault="007C258E" w:rsidP="000E7D42">
      <w:pPr>
        <w:spacing w:after="60" w:line="264" w:lineRule="auto"/>
        <w:ind w:firstLine="709"/>
        <w:jc w:val="both"/>
        <w:rPr>
          <w:sz w:val="26"/>
          <w:szCs w:val="26"/>
          <w:lang w:val="uk-UA"/>
        </w:rPr>
      </w:pPr>
    </w:p>
    <w:p w:rsidR="00CF4570" w:rsidRPr="009E69EB" w:rsidRDefault="00E07D12" w:rsidP="000E7D42">
      <w:pPr>
        <w:spacing w:after="60" w:line="264" w:lineRule="auto"/>
        <w:ind w:firstLine="567"/>
        <w:jc w:val="both"/>
        <w:rPr>
          <w:sz w:val="26"/>
          <w:szCs w:val="26"/>
          <w:lang w:val="uk-UA"/>
        </w:rPr>
      </w:pPr>
      <w:r w:rsidRPr="009851C8">
        <w:rPr>
          <w:b/>
          <w:sz w:val="26"/>
          <w:szCs w:val="26"/>
          <w:lang w:val="uk-UA"/>
        </w:rPr>
        <w:t>3.</w:t>
      </w:r>
      <w:r w:rsidR="007C258E">
        <w:rPr>
          <w:b/>
          <w:sz w:val="26"/>
          <w:szCs w:val="26"/>
          <w:lang w:val="uk-UA"/>
        </w:rPr>
        <w:t>5</w:t>
      </w:r>
      <w:r w:rsidR="00CF4570">
        <w:rPr>
          <w:sz w:val="26"/>
          <w:szCs w:val="26"/>
          <w:lang w:val="uk-UA"/>
        </w:rPr>
        <w:t xml:space="preserve"> </w:t>
      </w:r>
      <w:r w:rsidR="00CF4570" w:rsidRPr="00CF4570">
        <w:rPr>
          <w:sz w:val="26"/>
          <w:szCs w:val="26"/>
          <w:lang w:val="uk-UA"/>
        </w:rPr>
        <w:t>У процесі реалізації зовн</w:t>
      </w:r>
      <w:r w:rsidR="00603301">
        <w:rPr>
          <w:sz w:val="26"/>
          <w:szCs w:val="26"/>
          <w:lang w:val="uk-UA"/>
        </w:rPr>
        <w:t>ішніх комунікацій</w:t>
      </w:r>
      <w:r w:rsidR="00CF4570">
        <w:rPr>
          <w:sz w:val="26"/>
          <w:szCs w:val="26"/>
          <w:lang w:val="uk-UA"/>
        </w:rPr>
        <w:t xml:space="preserve"> т</w:t>
      </w:r>
      <w:r w:rsidR="00CF4570" w:rsidRPr="00CF4570">
        <w:rPr>
          <w:sz w:val="26"/>
          <w:szCs w:val="26"/>
          <w:lang w:val="uk-UA"/>
        </w:rPr>
        <w:t>овариство здійснює поширення інформації про свою діяльність через визначений перелік каналів комунікації, а саме:</w:t>
      </w:r>
    </w:p>
    <w:p w:rsidR="00E07D12" w:rsidRPr="009E69EB" w:rsidRDefault="00CF4570" w:rsidP="00BD4FF3">
      <w:pPr>
        <w:numPr>
          <w:ilvl w:val="0"/>
          <w:numId w:val="12"/>
        </w:numPr>
        <w:spacing w:after="60" w:line="264" w:lineRule="auto"/>
        <w:ind w:left="0" w:firstLine="567"/>
        <w:jc w:val="both"/>
        <w:rPr>
          <w:sz w:val="26"/>
          <w:szCs w:val="26"/>
          <w:lang w:val="uk-UA"/>
        </w:rPr>
      </w:pPr>
      <w:r>
        <w:rPr>
          <w:sz w:val="26"/>
          <w:szCs w:val="26"/>
          <w:lang w:val="uk-UA"/>
        </w:rPr>
        <w:t>о</w:t>
      </w:r>
      <w:r w:rsidRPr="00CF4570">
        <w:rPr>
          <w:sz w:val="26"/>
          <w:szCs w:val="26"/>
          <w:lang w:val="uk-UA"/>
        </w:rPr>
        <w:t>ф</w:t>
      </w:r>
      <w:r w:rsidR="00095358">
        <w:rPr>
          <w:sz w:val="26"/>
          <w:szCs w:val="26"/>
          <w:lang w:val="uk-UA"/>
        </w:rPr>
        <w:t xml:space="preserve">іційний </w:t>
      </w:r>
      <w:proofErr w:type="spellStart"/>
      <w:r w:rsidR="00095358">
        <w:rPr>
          <w:sz w:val="26"/>
          <w:szCs w:val="26"/>
          <w:lang w:val="uk-UA"/>
        </w:rPr>
        <w:t>веб</w:t>
      </w:r>
      <w:r>
        <w:rPr>
          <w:sz w:val="26"/>
          <w:szCs w:val="26"/>
          <w:lang w:val="uk-UA"/>
        </w:rPr>
        <w:t>сайт</w:t>
      </w:r>
      <w:proofErr w:type="spellEnd"/>
      <w:r>
        <w:rPr>
          <w:sz w:val="26"/>
          <w:szCs w:val="26"/>
          <w:lang w:val="uk-UA"/>
        </w:rPr>
        <w:t xml:space="preserve"> т</w:t>
      </w:r>
      <w:r w:rsidRPr="00CF4570">
        <w:rPr>
          <w:sz w:val="26"/>
          <w:szCs w:val="26"/>
          <w:lang w:val="uk-UA"/>
        </w:rPr>
        <w:t>овариства, який є основним першоджерелом достовірної, актуальної та повної офіцій</w:t>
      </w:r>
      <w:r w:rsidR="002521F3">
        <w:rPr>
          <w:sz w:val="26"/>
          <w:szCs w:val="26"/>
          <w:lang w:val="uk-UA"/>
        </w:rPr>
        <w:t>ної інформації щодо діяльності т</w:t>
      </w:r>
      <w:r w:rsidRPr="00CF4570">
        <w:rPr>
          <w:sz w:val="26"/>
          <w:szCs w:val="26"/>
          <w:lang w:val="uk-UA"/>
        </w:rPr>
        <w:t>овариства</w:t>
      </w:r>
      <w:r w:rsidR="00095358">
        <w:rPr>
          <w:sz w:val="26"/>
          <w:szCs w:val="26"/>
          <w:lang w:val="uk-UA"/>
        </w:rPr>
        <w:t xml:space="preserve">,  та який функціонує відповідно до Положення про порядок супроводження </w:t>
      </w:r>
      <w:proofErr w:type="spellStart"/>
      <w:r w:rsidR="00095358">
        <w:rPr>
          <w:sz w:val="26"/>
          <w:szCs w:val="26"/>
          <w:lang w:val="uk-UA"/>
        </w:rPr>
        <w:t>вебсайту</w:t>
      </w:r>
      <w:proofErr w:type="spellEnd"/>
      <w:r w:rsidR="00095358">
        <w:rPr>
          <w:sz w:val="26"/>
          <w:szCs w:val="26"/>
          <w:lang w:val="uk-UA"/>
        </w:rPr>
        <w:t xml:space="preserve"> АТ</w:t>
      </w:r>
      <w:r w:rsidR="0026062E">
        <w:rPr>
          <w:sz w:val="26"/>
          <w:szCs w:val="26"/>
          <w:lang w:val="uk-UA"/>
        </w:rPr>
        <w:t> </w:t>
      </w:r>
      <w:r w:rsidR="00095358">
        <w:rPr>
          <w:sz w:val="26"/>
          <w:szCs w:val="26"/>
          <w:lang w:val="uk-UA"/>
        </w:rPr>
        <w:t>«НАЕК «Енергоатом»</w:t>
      </w:r>
      <w:r w:rsidR="00E07D12" w:rsidRPr="009E69EB">
        <w:rPr>
          <w:sz w:val="26"/>
          <w:szCs w:val="26"/>
          <w:lang w:val="uk-UA"/>
        </w:rPr>
        <w:t>;</w:t>
      </w:r>
    </w:p>
    <w:p w:rsidR="002521F3" w:rsidRDefault="002521F3" w:rsidP="00BD4FF3">
      <w:pPr>
        <w:numPr>
          <w:ilvl w:val="0"/>
          <w:numId w:val="12"/>
        </w:numPr>
        <w:spacing w:after="60" w:line="264" w:lineRule="auto"/>
        <w:ind w:left="0" w:firstLine="567"/>
        <w:jc w:val="both"/>
        <w:rPr>
          <w:sz w:val="26"/>
          <w:szCs w:val="26"/>
          <w:lang w:val="uk-UA"/>
        </w:rPr>
      </w:pPr>
      <w:r>
        <w:rPr>
          <w:sz w:val="26"/>
          <w:szCs w:val="26"/>
          <w:lang w:val="uk-UA"/>
        </w:rPr>
        <w:t>офіційні сторінки (</w:t>
      </w:r>
      <w:proofErr w:type="spellStart"/>
      <w:r>
        <w:rPr>
          <w:sz w:val="26"/>
          <w:szCs w:val="26"/>
          <w:lang w:val="uk-UA"/>
        </w:rPr>
        <w:t>акаунти</w:t>
      </w:r>
      <w:proofErr w:type="spellEnd"/>
      <w:r>
        <w:rPr>
          <w:sz w:val="26"/>
          <w:szCs w:val="26"/>
          <w:lang w:val="uk-UA"/>
        </w:rPr>
        <w:t>) т</w:t>
      </w:r>
      <w:r w:rsidRPr="002521F3">
        <w:rPr>
          <w:sz w:val="26"/>
          <w:szCs w:val="26"/>
          <w:lang w:val="uk-UA"/>
        </w:rPr>
        <w:t xml:space="preserve">овариства в соціальних мережах та </w:t>
      </w:r>
      <w:proofErr w:type="spellStart"/>
      <w:r w:rsidRPr="002521F3">
        <w:rPr>
          <w:sz w:val="26"/>
          <w:szCs w:val="26"/>
          <w:lang w:val="uk-UA"/>
        </w:rPr>
        <w:t>месенджерах</w:t>
      </w:r>
      <w:proofErr w:type="spellEnd"/>
      <w:r w:rsidRPr="002521F3">
        <w:rPr>
          <w:sz w:val="26"/>
          <w:szCs w:val="26"/>
          <w:lang w:val="uk-UA"/>
        </w:rPr>
        <w:t xml:space="preserve">, функціонування яких забезпечується відповідно до </w:t>
      </w:r>
      <w:r w:rsidR="00EB5729">
        <w:rPr>
          <w:sz w:val="26"/>
          <w:szCs w:val="26"/>
          <w:lang w:val="uk-UA"/>
        </w:rPr>
        <w:t xml:space="preserve">Розпорядження «Про обмеження використання </w:t>
      </w:r>
      <w:proofErr w:type="spellStart"/>
      <w:r w:rsidR="00EB5729">
        <w:rPr>
          <w:sz w:val="26"/>
          <w:szCs w:val="26"/>
          <w:lang w:val="uk-UA"/>
        </w:rPr>
        <w:t>месенджера</w:t>
      </w:r>
      <w:proofErr w:type="spellEnd"/>
      <w:r w:rsidR="00EB5729">
        <w:rPr>
          <w:sz w:val="26"/>
          <w:szCs w:val="26"/>
          <w:lang w:val="uk-UA"/>
        </w:rPr>
        <w:t xml:space="preserve"> </w:t>
      </w:r>
      <w:r w:rsidR="00EB5729">
        <w:rPr>
          <w:sz w:val="26"/>
          <w:szCs w:val="26"/>
          <w:lang w:val="en-US"/>
        </w:rPr>
        <w:t>Telegram</w:t>
      </w:r>
      <w:r w:rsidR="00EB5729">
        <w:rPr>
          <w:sz w:val="26"/>
          <w:szCs w:val="26"/>
          <w:lang w:val="uk-UA"/>
        </w:rPr>
        <w:t>» від 18.10.2024 № 01-1047 р</w:t>
      </w:r>
      <w:r w:rsidRPr="002521F3">
        <w:rPr>
          <w:sz w:val="26"/>
          <w:szCs w:val="26"/>
          <w:lang w:val="uk-UA"/>
        </w:rPr>
        <w:t>;</w:t>
      </w:r>
    </w:p>
    <w:p w:rsidR="00E07D12" w:rsidRPr="009E69EB" w:rsidRDefault="002521F3" w:rsidP="00BD4FF3">
      <w:pPr>
        <w:numPr>
          <w:ilvl w:val="0"/>
          <w:numId w:val="12"/>
        </w:numPr>
        <w:spacing w:after="60" w:line="264" w:lineRule="auto"/>
        <w:ind w:left="0" w:firstLine="567"/>
        <w:jc w:val="both"/>
        <w:rPr>
          <w:sz w:val="26"/>
          <w:szCs w:val="26"/>
          <w:lang w:val="uk-UA"/>
        </w:rPr>
      </w:pPr>
      <w:r>
        <w:rPr>
          <w:sz w:val="26"/>
          <w:szCs w:val="26"/>
          <w:lang w:val="uk-UA"/>
        </w:rPr>
        <w:t>с</w:t>
      </w:r>
      <w:r w:rsidR="00BC2736">
        <w:rPr>
          <w:sz w:val="26"/>
          <w:szCs w:val="26"/>
          <w:lang w:val="uk-UA"/>
        </w:rPr>
        <w:t>истематичну</w:t>
      </w:r>
      <w:r w:rsidRPr="002521F3">
        <w:rPr>
          <w:sz w:val="26"/>
          <w:szCs w:val="26"/>
          <w:lang w:val="uk-UA"/>
        </w:rPr>
        <w:t xml:space="preserve"> розсил</w:t>
      </w:r>
      <w:r w:rsidR="00BC2736">
        <w:rPr>
          <w:sz w:val="26"/>
          <w:szCs w:val="26"/>
          <w:lang w:val="uk-UA"/>
        </w:rPr>
        <w:t>ку</w:t>
      </w:r>
      <w:r w:rsidRPr="002521F3">
        <w:rPr>
          <w:sz w:val="26"/>
          <w:szCs w:val="26"/>
          <w:lang w:val="uk-UA"/>
        </w:rPr>
        <w:t xml:space="preserve"> </w:t>
      </w:r>
      <w:proofErr w:type="spellStart"/>
      <w:r w:rsidRPr="002521F3">
        <w:rPr>
          <w:sz w:val="26"/>
          <w:szCs w:val="26"/>
          <w:lang w:val="uk-UA"/>
        </w:rPr>
        <w:t>пресреліз</w:t>
      </w:r>
      <w:r>
        <w:rPr>
          <w:sz w:val="26"/>
          <w:szCs w:val="26"/>
          <w:lang w:val="uk-UA"/>
        </w:rPr>
        <w:t>ів</w:t>
      </w:r>
      <w:proofErr w:type="spellEnd"/>
      <w:r>
        <w:rPr>
          <w:sz w:val="26"/>
          <w:szCs w:val="26"/>
          <w:lang w:val="uk-UA"/>
        </w:rPr>
        <w:t>, інформаційних повідомлень,</w:t>
      </w:r>
      <w:r w:rsidR="00095358">
        <w:rPr>
          <w:sz w:val="26"/>
          <w:szCs w:val="26"/>
          <w:lang w:val="uk-UA"/>
        </w:rPr>
        <w:t xml:space="preserve"> аудіовізуальних творів,</w:t>
      </w:r>
      <w:r w:rsidRPr="002521F3">
        <w:rPr>
          <w:sz w:val="26"/>
          <w:szCs w:val="26"/>
          <w:lang w:val="uk-UA"/>
        </w:rPr>
        <w:t xml:space="preserve"> інших інформаційних матеріалів для представників </w:t>
      </w:r>
      <w:r>
        <w:rPr>
          <w:sz w:val="26"/>
          <w:szCs w:val="26"/>
          <w:lang w:val="uk-UA"/>
        </w:rPr>
        <w:t>медіа та зацікавлених сторін</w:t>
      </w:r>
      <w:r w:rsidR="00E07D12" w:rsidRPr="009E69EB">
        <w:rPr>
          <w:sz w:val="26"/>
          <w:szCs w:val="26"/>
          <w:lang w:val="uk-UA"/>
        </w:rPr>
        <w:t>;</w:t>
      </w:r>
    </w:p>
    <w:p w:rsidR="00E07D12" w:rsidRPr="009E69EB" w:rsidRDefault="003526B0" w:rsidP="00BD4FF3">
      <w:pPr>
        <w:numPr>
          <w:ilvl w:val="0"/>
          <w:numId w:val="12"/>
        </w:numPr>
        <w:spacing w:after="60" w:line="264" w:lineRule="auto"/>
        <w:ind w:left="0" w:firstLine="567"/>
        <w:jc w:val="both"/>
        <w:rPr>
          <w:sz w:val="26"/>
          <w:szCs w:val="26"/>
          <w:lang w:val="uk-UA"/>
        </w:rPr>
      </w:pPr>
      <w:r>
        <w:rPr>
          <w:sz w:val="26"/>
          <w:szCs w:val="26"/>
          <w:lang w:val="uk-UA"/>
        </w:rPr>
        <w:t>п</w:t>
      </w:r>
      <w:r w:rsidRPr="003526B0">
        <w:rPr>
          <w:sz w:val="26"/>
          <w:szCs w:val="26"/>
          <w:lang w:val="uk-UA"/>
        </w:rPr>
        <w:t>убл</w:t>
      </w:r>
      <w:r w:rsidR="00095358">
        <w:rPr>
          <w:sz w:val="26"/>
          <w:szCs w:val="26"/>
          <w:lang w:val="uk-UA"/>
        </w:rPr>
        <w:t>ічні профільні заходи: конференції, симпозіум</w:t>
      </w:r>
      <w:r>
        <w:rPr>
          <w:sz w:val="26"/>
          <w:szCs w:val="26"/>
          <w:lang w:val="uk-UA"/>
        </w:rPr>
        <w:t>и, «</w:t>
      </w:r>
      <w:r w:rsidR="00095358">
        <w:rPr>
          <w:sz w:val="26"/>
          <w:szCs w:val="26"/>
          <w:lang w:val="uk-UA"/>
        </w:rPr>
        <w:t>круглі стол</w:t>
      </w:r>
      <w:r>
        <w:rPr>
          <w:sz w:val="26"/>
          <w:szCs w:val="26"/>
          <w:lang w:val="uk-UA"/>
        </w:rPr>
        <w:t>и»</w:t>
      </w:r>
      <w:r w:rsidR="00095358">
        <w:rPr>
          <w:sz w:val="26"/>
          <w:szCs w:val="26"/>
          <w:lang w:val="uk-UA"/>
        </w:rPr>
        <w:t>, семінари, форум</w:t>
      </w:r>
      <w:r w:rsidRPr="003526B0">
        <w:rPr>
          <w:sz w:val="26"/>
          <w:szCs w:val="26"/>
          <w:lang w:val="uk-UA"/>
        </w:rPr>
        <w:t>и</w:t>
      </w:r>
      <w:r>
        <w:rPr>
          <w:sz w:val="26"/>
          <w:szCs w:val="26"/>
          <w:lang w:val="uk-UA"/>
        </w:rPr>
        <w:t xml:space="preserve"> тощо</w:t>
      </w:r>
      <w:r w:rsidR="00E07D12" w:rsidRPr="009E69EB">
        <w:rPr>
          <w:sz w:val="26"/>
          <w:szCs w:val="26"/>
          <w:lang w:val="uk-UA"/>
        </w:rPr>
        <w:t>;</w:t>
      </w:r>
    </w:p>
    <w:p w:rsidR="00E07D12" w:rsidRPr="009E69EB" w:rsidRDefault="003526B0" w:rsidP="00BD4FF3">
      <w:pPr>
        <w:numPr>
          <w:ilvl w:val="0"/>
          <w:numId w:val="12"/>
        </w:numPr>
        <w:spacing w:after="60" w:line="264" w:lineRule="auto"/>
        <w:ind w:left="0" w:firstLine="567"/>
        <w:jc w:val="both"/>
        <w:rPr>
          <w:sz w:val="26"/>
          <w:szCs w:val="26"/>
          <w:lang w:val="uk-UA"/>
        </w:rPr>
      </w:pPr>
      <w:r>
        <w:rPr>
          <w:sz w:val="26"/>
          <w:szCs w:val="26"/>
          <w:lang w:val="uk-UA"/>
        </w:rPr>
        <w:t>і</w:t>
      </w:r>
      <w:r w:rsidR="00BC2736">
        <w:rPr>
          <w:sz w:val="26"/>
          <w:szCs w:val="26"/>
          <w:lang w:val="uk-UA"/>
        </w:rPr>
        <w:t>нформаційно-іміджеву поліграфічну продукцію</w:t>
      </w:r>
      <w:r w:rsidRPr="003526B0">
        <w:rPr>
          <w:sz w:val="26"/>
          <w:szCs w:val="26"/>
          <w:lang w:val="uk-UA"/>
        </w:rPr>
        <w:t>, що включає буклети, брошури, інформаційні папки, корпоративні календарі, та інші друковані матеріали</w:t>
      </w:r>
      <w:r w:rsidR="00E07D12" w:rsidRPr="009E69EB">
        <w:rPr>
          <w:sz w:val="26"/>
          <w:szCs w:val="26"/>
          <w:lang w:val="uk-UA"/>
        </w:rPr>
        <w:t>.</w:t>
      </w:r>
    </w:p>
    <w:p w:rsidR="00E07D12" w:rsidRPr="009E69EB" w:rsidRDefault="00E07D12" w:rsidP="000E7D42">
      <w:pPr>
        <w:spacing w:after="60" w:line="264" w:lineRule="auto"/>
        <w:ind w:firstLine="567"/>
        <w:jc w:val="both"/>
        <w:rPr>
          <w:sz w:val="26"/>
          <w:szCs w:val="26"/>
          <w:lang w:val="uk-UA"/>
        </w:rPr>
      </w:pPr>
      <w:r w:rsidRPr="009851C8">
        <w:rPr>
          <w:b/>
          <w:sz w:val="26"/>
          <w:szCs w:val="26"/>
          <w:lang w:val="uk-UA"/>
        </w:rPr>
        <w:t>3.</w:t>
      </w:r>
      <w:r w:rsidR="00D90B38">
        <w:rPr>
          <w:b/>
          <w:sz w:val="26"/>
          <w:szCs w:val="26"/>
          <w:lang w:val="uk-UA"/>
        </w:rPr>
        <w:t>6</w:t>
      </w:r>
      <w:r w:rsidRPr="009E69EB">
        <w:rPr>
          <w:sz w:val="26"/>
          <w:szCs w:val="26"/>
          <w:lang w:val="uk-UA"/>
        </w:rPr>
        <w:t xml:space="preserve"> </w:t>
      </w:r>
      <w:r w:rsidR="00916CD5">
        <w:rPr>
          <w:sz w:val="26"/>
          <w:szCs w:val="26"/>
          <w:lang w:val="uk-UA"/>
        </w:rPr>
        <w:t xml:space="preserve">На виконання </w:t>
      </w:r>
      <w:r w:rsidR="007D3FD9">
        <w:rPr>
          <w:sz w:val="26"/>
          <w:szCs w:val="26"/>
          <w:lang w:val="uk-UA"/>
        </w:rPr>
        <w:t>н</w:t>
      </w:r>
      <w:r w:rsidR="00916CD5">
        <w:rPr>
          <w:sz w:val="26"/>
          <w:szCs w:val="26"/>
          <w:lang w:val="uk-UA"/>
        </w:rPr>
        <w:t xml:space="preserve">аказу </w:t>
      </w:r>
      <w:r w:rsidR="007D3FD9">
        <w:rPr>
          <w:sz w:val="26"/>
          <w:szCs w:val="26"/>
          <w:lang w:val="uk-UA"/>
        </w:rPr>
        <w:t xml:space="preserve">АТ «НАЕК «Енергоатом» від 06.04.2022 № 01-199-н </w:t>
      </w:r>
      <w:r w:rsidR="00F96F61">
        <w:rPr>
          <w:sz w:val="26"/>
          <w:szCs w:val="26"/>
          <w:lang w:val="uk-UA"/>
        </w:rPr>
        <w:t>«</w:t>
      </w:r>
      <w:r w:rsidR="00F96F61" w:rsidRPr="00F96F61">
        <w:rPr>
          <w:sz w:val="26"/>
          <w:szCs w:val="26"/>
          <w:lang w:val="uk-UA"/>
        </w:rPr>
        <w:t>Про посилення координації</w:t>
      </w:r>
      <w:r w:rsidR="00F96F61">
        <w:rPr>
          <w:sz w:val="26"/>
          <w:szCs w:val="26"/>
          <w:lang w:val="uk-UA"/>
        </w:rPr>
        <w:t xml:space="preserve"> </w:t>
      </w:r>
      <w:r w:rsidR="00F96F61" w:rsidRPr="00F96F61">
        <w:rPr>
          <w:sz w:val="26"/>
          <w:szCs w:val="26"/>
          <w:lang w:val="uk-UA"/>
        </w:rPr>
        <w:t>інформаційної політики</w:t>
      </w:r>
      <w:r w:rsidR="007D3FD9">
        <w:rPr>
          <w:sz w:val="26"/>
          <w:szCs w:val="26"/>
          <w:lang w:val="uk-UA"/>
        </w:rPr>
        <w:t>»</w:t>
      </w:r>
      <w:r w:rsidR="00916CD5">
        <w:rPr>
          <w:sz w:val="26"/>
          <w:szCs w:val="26"/>
          <w:lang w:val="uk-UA"/>
        </w:rPr>
        <w:t xml:space="preserve"> діють о</w:t>
      </w:r>
      <w:r w:rsidRPr="009E69EB">
        <w:rPr>
          <w:sz w:val="26"/>
          <w:szCs w:val="26"/>
          <w:lang w:val="uk-UA"/>
        </w:rPr>
        <w:t xml:space="preserve">бмеження щодо поширення інформації в </w:t>
      </w:r>
      <w:r w:rsidR="003526B0">
        <w:rPr>
          <w:sz w:val="26"/>
          <w:szCs w:val="26"/>
          <w:lang w:val="uk-UA"/>
        </w:rPr>
        <w:t xml:space="preserve">медіа на період дії правового режиму </w:t>
      </w:r>
      <w:r w:rsidRPr="009E69EB">
        <w:rPr>
          <w:sz w:val="26"/>
          <w:szCs w:val="26"/>
          <w:lang w:val="uk-UA"/>
        </w:rPr>
        <w:t>воєнного стану.</w:t>
      </w:r>
    </w:p>
    <w:p w:rsidR="00E07D12" w:rsidRPr="009E69EB" w:rsidRDefault="00676172" w:rsidP="000E7D42">
      <w:pPr>
        <w:spacing w:after="60" w:line="264" w:lineRule="auto"/>
        <w:ind w:firstLine="567"/>
        <w:jc w:val="both"/>
        <w:rPr>
          <w:sz w:val="26"/>
          <w:szCs w:val="26"/>
          <w:lang w:val="uk-UA"/>
        </w:rPr>
      </w:pPr>
      <w:r>
        <w:rPr>
          <w:sz w:val="26"/>
          <w:szCs w:val="26"/>
          <w:lang w:val="uk-UA"/>
        </w:rPr>
        <w:t>З</w:t>
      </w:r>
      <w:r w:rsidR="00E07D12" w:rsidRPr="009E69EB">
        <w:rPr>
          <w:sz w:val="26"/>
          <w:szCs w:val="26"/>
          <w:lang w:val="uk-UA"/>
        </w:rPr>
        <w:t xml:space="preserve">аборонено поширення інформації </w:t>
      </w:r>
      <w:r w:rsidR="00916CD5">
        <w:rPr>
          <w:sz w:val="26"/>
          <w:szCs w:val="26"/>
          <w:lang w:val="uk-UA"/>
        </w:rPr>
        <w:t xml:space="preserve">засобами зовнішньої комунікації </w:t>
      </w:r>
      <w:r w:rsidR="00E07D12" w:rsidRPr="009E69EB">
        <w:rPr>
          <w:sz w:val="26"/>
          <w:szCs w:val="26"/>
          <w:lang w:val="uk-UA"/>
        </w:rPr>
        <w:t xml:space="preserve">щодо: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стану та режимів роботи енергоблоків та обладнання атомних електростанцій;</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 xml:space="preserve">диспетчерського управління та передачі електроенергії;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 xml:space="preserve">геодезичної інформаційно-технічної системи об’єктів атомної енергетики (із зазначенням інформації про завантаження підстанцій та резерву потужності) з прив’язкою до географічних даних у геодезичній інформаційно технічній системі;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 xml:space="preserve">технічної інформації (топологія мереж, межі охоронних зон, технічна характеристика об’єктів);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величини коефіцієнтів завантаження трансформаторних підстанцій основної мережі, для трансформаторних підстанцій – кількість трансформаторів, їх тип та номінальна потужність, для ліній електропередачі – рівень напруги, протяжність лінії, нумерація опор, переріз провідників тощо;</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 xml:space="preserve">іншої технічної інформації про лінії електропередачі та трансформаторні підстанції, про наявні інженерні мережі, у тому числі </w:t>
      </w:r>
      <w:proofErr w:type="spellStart"/>
      <w:r w:rsidRPr="009E69EB">
        <w:rPr>
          <w:sz w:val="26"/>
          <w:szCs w:val="26"/>
          <w:lang w:val="uk-UA"/>
        </w:rPr>
        <w:t>проєктної</w:t>
      </w:r>
      <w:proofErr w:type="spellEnd"/>
      <w:r w:rsidRPr="009E69EB">
        <w:rPr>
          <w:sz w:val="26"/>
          <w:szCs w:val="26"/>
          <w:lang w:val="uk-UA"/>
        </w:rPr>
        <w:t xml:space="preserve"> документації щодо таких мереж;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 xml:space="preserve">обсягів видобутку, споживання, зберігання енергоресурсів;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t xml:space="preserve">дані щодо логістики енергоресурсів із зазначенням маршрутів, місць тимчасового та постійного зберігання;  </w:t>
      </w:r>
    </w:p>
    <w:p w:rsidR="00E07D12" w:rsidRPr="009E69EB" w:rsidRDefault="00E07D12" w:rsidP="00BD4FF3">
      <w:pPr>
        <w:numPr>
          <w:ilvl w:val="0"/>
          <w:numId w:val="13"/>
        </w:numPr>
        <w:spacing w:after="60" w:line="264" w:lineRule="auto"/>
        <w:ind w:left="0" w:firstLine="567"/>
        <w:jc w:val="both"/>
        <w:rPr>
          <w:sz w:val="26"/>
          <w:szCs w:val="26"/>
          <w:lang w:val="uk-UA"/>
        </w:rPr>
      </w:pPr>
      <w:r w:rsidRPr="009E69EB">
        <w:rPr>
          <w:sz w:val="26"/>
          <w:szCs w:val="26"/>
          <w:lang w:val="uk-UA"/>
        </w:rPr>
        <w:lastRenderedPageBreak/>
        <w:t>персональні дані співробітників із зазначенням конкретного місця роботи та функціоналу.</w:t>
      </w:r>
    </w:p>
    <w:p w:rsidR="00E07D12" w:rsidRPr="009E69EB" w:rsidRDefault="007D1F3A" w:rsidP="000E7D42">
      <w:pPr>
        <w:spacing w:after="60" w:line="264" w:lineRule="auto"/>
        <w:ind w:firstLine="567"/>
        <w:jc w:val="both"/>
        <w:rPr>
          <w:sz w:val="26"/>
          <w:szCs w:val="26"/>
          <w:lang w:val="uk-UA"/>
        </w:rPr>
      </w:pPr>
      <w:r>
        <w:rPr>
          <w:sz w:val="26"/>
          <w:szCs w:val="26"/>
          <w:lang w:val="uk-UA"/>
        </w:rPr>
        <w:t>Обмеженню</w:t>
      </w:r>
      <w:r w:rsidR="00E07D12" w:rsidRPr="009E69EB">
        <w:rPr>
          <w:sz w:val="26"/>
          <w:szCs w:val="26"/>
          <w:lang w:val="uk-UA"/>
        </w:rPr>
        <w:t xml:space="preserve"> на період дії </w:t>
      </w:r>
      <w:r w:rsidR="00CF57B3">
        <w:rPr>
          <w:sz w:val="26"/>
          <w:szCs w:val="26"/>
          <w:lang w:val="uk-UA"/>
        </w:rPr>
        <w:t xml:space="preserve">правового режиму </w:t>
      </w:r>
      <w:r w:rsidR="00E07D12" w:rsidRPr="009E69EB">
        <w:rPr>
          <w:sz w:val="26"/>
          <w:szCs w:val="26"/>
          <w:lang w:val="uk-UA"/>
        </w:rPr>
        <w:t>воєнного стану</w:t>
      </w:r>
      <w:r>
        <w:rPr>
          <w:sz w:val="26"/>
          <w:szCs w:val="26"/>
          <w:lang w:val="uk-UA"/>
        </w:rPr>
        <w:t xml:space="preserve"> підлягають та контролюються</w:t>
      </w:r>
      <w:r w:rsidR="00E07D12" w:rsidRPr="009E69EB">
        <w:rPr>
          <w:sz w:val="26"/>
          <w:szCs w:val="26"/>
          <w:lang w:val="uk-UA"/>
        </w:rPr>
        <w:t xml:space="preserve">: </w:t>
      </w:r>
    </w:p>
    <w:p w:rsidR="00E07D12" w:rsidRPr="009E69EB" w:rsidRDefault="00E07D12" w:rsidP="00BD4FF3">
      <w:pPr>
        <w:numPr>
          <w:ilvl w:val="0"/>
          <w:numId w:val="10"/>
        </w:numPr>
        <w:spacing w:after="60" w:line="264" w:lineRule="auto"/>
        <w:ind w:left="0" w:firstLine="567"/>
        <w:jc w:val="both"/>
        <w:rPr>
          <w:sz w:val="26"/>
          <w:szCs w:val="26"/>
          <w:lang w:val="uk-UA"/>
        </w:rPr>
      </w:pPr>
      <w:r w:rsidRPr="009E69EB">
        <w:rPr>
          <w:sz w:val="26"/>
          <w:szCs w:val="26"/>
          <w:lang w:val="uk-UA"/>
        </w:rPr>
        <w:t>публікаці</w:t>
      </w:r>
      <w:r>
        <w:rPr>
          <w:sz w:val="26"/>
          <w:szCs w:val="26"/>
          <w:lang w:val="uk-UA"/>
        </w:rPr>
        <w:t xml:space="preserve">ї у медіа, на корпоративних </w:t>
      </w:r>
      <w:proofErr w:type="spellStart"/>
      <w:r>
        <w:rPr>
          <w:sz w:val="26"/>
          <w:szCs w:val="26"/>
          <w:lang w:val="uk-UA"/>
        </w:rPr>
        <w:t>веб</w:t>
      </w:r>
      <w:r w:rsidRPr="009E69EB">
        <w:rPr>
          <w:sz w:val="26"/>
          <w:szCs w:val="26"/>
          <w:lang w:val="uk-UA"/>
        </w:rPr>
        <w:t>рес</w:t>
      </w:r>
      <w:r>
        <w:rPr>
          <w:sz w:val="26"/>
          <w:szCs w:val="26"/>
          <w:lang w:val="uk-UA"/>
        </w:rPr>
        <w:t>урсах</w:t>
      </w:r>
      <w:proofErr w:type="spellEnd"/>
      <w:r>
        <w:rPr>
          <w:sz w:val="26"/>
          <w:szCs w:val="26"/>
          <w:lang w:val="uk-UA"/>
        </w:rPr>
        <w:t xml:space="preserve"> та у соціальних мережах і</w:t>
      </w:r>
      <w:r w:rsidR="00E302A5">
        <w:rPr>
          <w:sz w:val="26"/>
          <w:szCs w:val="26"/>
          <w:lang w:val="uk-UA"/>
        </w:rPr>
        <w:t xml:space="preserve"> </w:t>
      </w:r>
      <w:r w:rsidRPr="009E69EB">
        <w:rPr>
          <w:sz w:val="26"/>
          <w:szCs w:val="26"/>
          <w:lang w:val="uk-UA"/>
        </w:rPr>
        <w:t>поширення у будь-який інший спосіб, у тому числі через публічні виступи керівництва відокремлених підрозділів,</w:t>
      </w:r>
      <w:r>
        <w:rPr>
          <w:sz w:val="26"/>
          <w:szCs w:val="26"/>
          <w:lang w:val="uk-UA"/>
        </w:rPr>
        <w:t xml:space="preserve"> </w:t>
      </w:r>
      <w:proofErr w:type="spellStart"/>
      <w:r>
        <w:rPr>
          <w:sz w:val="26"/>
          <w:szCs w:val="26"/>
          <w:lang w:val="uk-UA"/>
        </w:rPr>
        <w:t>прес</w:t>
      </w:r>
      <w:r w:rsidRPr="009E69EB">
        <w:rPr>
          <w:sz w:val="26"/>
          <w:szCs w:val="26"/>
          <w:lang w:val="uk-UA"/>
        </w:rPr>
        <w:t>події</w:t>
      </w:r>
      <w:proofErr w:type="spellEnd"/>
      <w:r w:rsidRPr="009E69EB">
        <w:rPr>
          <w:sz w:val="26"/>
          <w:szCs w:val="26"/>
          <w:lang w:val="uk-UA"/>
        </w:rPr>
        <w:t>, інформації, що може бути використана ворогом для завдання збитків та шкоди</w:t>
      </w:r>
      <w:r>
        <w:rPr>
          <w:sz w:val="26"/>
          <w:szCs w:val="26"/>
          <w:lang w:val="uk-UA"/>
        </w:rPr>
        <w:t xml:space="preserve"> товариству</w:t>
      </w:r>
      <w:r w:rsidR="00D2715D">
        <w:rPr>
          <w:sz w:val="26"/>
          <w:szCs w:val="26"/>
          <w:lang w:val="uk-UA"/>
        </w:rPr>
        <w:t>, зокрема чутливої інформації щодо захисту критичної інфраструктури</w:t>
      </w:r>
      <w:r w:rsidR="003E3788">
        <w:rPr>
          <w:sz w:val="26"/>
          <w:szCs w:val="26"/>
          <w:lang w:val="uk-UA"/>
        </w:rPr>
        <w:t xml:space="preserve"> товариства</w:t>
      </w:r>
      <w:r w:rsidRPr="009E69EB">
        <w:rPr>
          <w:sz w:val="26"/>
          <w:szCs w:val="26"/>
          <w:lang w:val="uk-UA"/>
        </w:rPr>
        <w:t>;</w:t>
      </w:r>
    </w:p>
    <w:p w:rsidR="00E07D12" w:rsidRPr="00AD24AE" w:rsidRDefault="00E07D12" w:rsidP="00BD4FF3">
      <w:pPr>
        <w:numPr>
          <w:ilvl w:val="0"/>
          <w:numId w:val="10"/>
        </w:numPr>
        <w:spacing w:after="60" w:line="264" w:lineRule="auto"/>
        <w:ind w:left="0" w:firstLine="567"/>
        <w:jc w:val="both"/>
        <w:rPr>
          <w:sz w:val="26"/>
          <w:szCs w:val="26"/>
          <w:lang w:val="uk-UA"/>
        </w:rPr>
      </w:pPr>
      <w:r w:rsidRPr="009E69EB">
        <w:rPr>
          <w:sz w:val="26"/>
          <w:szCs w:val="26"/>
          <w:lang w:val="uk-UA"/>
        </w:rPr>
        <w:t>віз</w:t>
      </w:r>
      <w:r>
        <w:rPr>
          <w:sz w:val="26"/>
          <w:szCs w:val="26"/>
          <w:lang w:val="uk-UA"/>
        </w:rPr>
        <w:t>уальний фото- і відео-</w:t>
      </w:r>
      <w:r w:rsidRPr="00AD24AE">
        <w:rPr>
          <w:sz w:val="26"/>
          <w:szCs w:val="26"/>
          <w:lang w:val="uk-UA"/>
        </w:rPr>
        <w:t xml:space="preserve"> контент, що </w:t>
      </w:r>
      <w:bookmarkStart w:id="17" w:name="_GoBack"/>
      <w:bookmarkEnd w:id="17"/>
      <w:r w:rsidRPr="00AD24AE">
        <w:rPr>
          <w:sz w:val="26"/>
          <w:szCs w:val="26"/>
          <w:lang w:val="uk-UA"/>
        </w:rPr>
        <w:t>може розкрити інформацію про об</w:t>
      </w:r>
      <w:r w:rsidR="0026062E">
        <w:rPr>
          <w:sz w:val="26"/>
          <w:szCs w:val="26"/>
          <w:lang w:val="uk-UA"/>
        </w:rPr>
        <w:t>’</w:t>
      </w:r>
      <w:r w:rsidRPr="00AD24AE">
        <w:rPr>
          <w:sz w:val="26"/>
          <w:szCs w:val="26"/>
          <w:lang w:val="uk-UA"/>
        </w:rPr>
        <w:t>єкти критичної інфраструктури товариства;</w:t>
      </w:r>
    </w:p>
    <w:p w:rsidR="00E07D12" w:rsidRPr="009E69EB" w:rsidRDefault="00E07D12" w:rsidP="00BD4FF3">
      <w:pPr>
        <w:numPr>
          <w:ilvl w:val="0"/>
          <w:numId w:val="10"/>
        </w:numPr>
        <w:spacing w:after="60" w:line="264" w:lineRule="auto"/>
        <w:ind w:left="0" w:firstLine="567"/>
        <w:jc w:val="both"/>
        <w:rPr>
          <w:sz w:val="26"/>
          <w:szCs w:val="26"/>
          <w:lang w:val="uk-UA"/>
        </w:rPr>
      </w:pPr>
      <w:r w:rsidRPr="009E69EB">
        <w:rPr>
          <w:sz w:val="26"/>
          <w:szCs w:val="26"/>
          <w:lang w:val="uk-UA"/>
        </w:rPr>
        <w:t xml:space="preserve">доступ користувачів шляхом відключення </w:t>
      </w:r>
      <w:proofErr w:type="spellStart"/>
      <w:r w:rsidRPr="009E69EB">
        <w:rPr>
          <w:sz w:val="26"/>
          <w:szCs w:val="26"/>
          <w:lang w:val="uk-UA"/>
        </w:rPr>
        <w:t>вебсайтів</w:t>
      </w:r>
      <w:proofErr w:type="spellEnd"/>
      <w:r w:rsidRPr="009E69EB">
        <w:rPr>
          <w:sz w:val="26"/>
          <w:szCs w:val="26"/>
          <w:lang w:val="uk-UA"/>
        </w:rPr>
        <w:t xml:space="preserve"> філій ВП АЕС від мережі Інтернет.</w:t>
      </w:r>
    </w:p>
    <w:p w:rsidR="00FF229F" w:rsidRDefault="00E07D12" w:rsidP="000E7D42">
      <w:pPr>
        <w:spacing w:after="60" w:line="264" w:lineRule="auto"/>
        <w:ind w:firstLine="567"/>
        <w:jc w:val="both"/>
        <w:rPr>
          <w:sz w:val="26"/>
          <w:szCs w:val="26"/>
          <w:lang w:val="uk-UA"/>
        </w:rPr>
      </w:pPr>
      <w:r w:rsidRPr="009851C8">
        <w:rPr>
          <w:b/>
          <w:sz w:val="26"/>
          <w:szCs w:val="26"/>
          <w:lang w:val="uk-UA"/>
        </w:rPr>
        <w:t>3.</w:t>
      </w:r>
      <w:r w:rsidR="007D1F3A">
        <w:rPr>
          <w:b/>
          <w:sz w:val="26"/>
          <w:szCs w:val="26"/>
          <w:lang w:val="uk-UA"/>
        </w:rPr>
        <w:t>7</w:t>
      </w:r>
      <w:r w:rsidRPr="009E69EB">
        <w:rPr>
          <w:sz w:val="26"/>
          <w:szCs w:val="26"/>
          <w:lang w:val="uk-UA"/>
        </w:rPr>
        <w:t xml:space="preserve"> Право зовнішніх комунікацій від імені товариства ма</w:t>
      </w:r>
      <w:r w:rsidR="007D1F3A">
        <w:rPr>
          <w:sz w:val="26"/>
          <w:szCs w:val="26"/>
          <w:lang w:val="uk-UA"/>
        </w:rPr>
        <w:t>ють: голова та</w:t>
      </w:r>
      <w:r w:rsidR="00CF57B3">
        <w:rPr>
          <w:sz w:val="26"/>
          <w:szCs w:val="26"/>
          <w:lang w:val="uk-UA"/>
        </w:rPr>
        <w:t xml:space="preserve"> члени н</w:t>
      </w:r>
      <w:r w:rsidRPr="009E69EB">
        <w:rPr>
          <w:sz w:val="26"/>
          <w:szCs w:val="26"/>
          <w:lang w:val="uk-UA"/>
        </w:rPr>
        <w:t>агля</w:t>
      </w:r>
      <w:r w:rsidR="007D1F3A">
        <w:rPr>
          <w:sz w:val="26"/>
          <w:szCs w:val="26"/>
          <w:lang w:val="uk-UA"/>
        </w:rPr>
        <w:t xml:space="preserve">дової ради, голова правління та члени правління або особа, яка </w:t>
      </w:r>
      <w:r w:rsidRPr="009E69EB">
        <w:rPr>
          <w:sz w:val="26"/>
          <w:szCs w:val="26"/>
          <w:lang w:val="uk-UA"/>
        </w:rPr>
        <w:t>заміщує</w:t>
      </w:r>
      <w:r w:rsidR="00D90B38">
        <w:rPr>
          <w:sz w:val="26"/>
          <w:szCs w:val="26"/>
          <w:lang w:val="uk-UA"/>
        </w:rPr>
        <w:t xml:space="preserve"> голову наглядової ради та правління</w:t>
      </w:r>
      <w:r w:rsidRPr="009E69EB">
        <w:rPr>
          <w:sz w:val="26"/>
          <w:szCs w:val="26"/>
          <w:lang w:val="uk-UA"/>
        </w:rPr>
        <w:t xml:space="preserve">, </w:t>
      </w:r>
      <w:proofErr w:type="spellStart"/>
      <w:r w:rsidR="00BF3620">
        <w:rPr>
          <w:sz w:val="26"/>
          <w:szCs w:val="26"/>
          <w:lang w:val="uk-UA"/>
        </w:rPr>
        <w:t>пресслужба</w:t>
      </w:r>
      <w:proofErr w:type="spellEnd"/>
      <w:r w:rsidRPr="009E69EB">
        <w:rPr>
          <w:sz w:val="26"/>
          <w:szCs w:val="26"/>
          <w:lang w:val="uk-UA"/>
        </w:rPr>
        <w:t xml:space="preserve">, директор зі стратегічних комунікацій та директор </w:t>
      </w:r>
      <w:r w:rsidR="00676172">
        <w:rPr>
          <w:sz w:val="26"/>
          <w:szCs w:val="26"/>
          <w:lang w:val="uk-UA"/>
        </w:rPr>
        <w:t xml:space="preserve">з </w:t>
      </w:r>
      <w:r w:rsidRPr="009E69EB">
        <w:rPr>
          <w:sz w:val="26"/>
          <w:szCs w:val="26"/>
          <w:lang w:val="uk-UA"/>
        </w:rPr>
        <w:t>міжнародного співробітництва. Посадові особи і працівники товариства можуть публічно виступати від імені товариства тільки за рішенням голови правління</w:t>
      </w:r>
      <w:r w:rsidR="00676172">
        <w:rPr>
          <w:sz w:val="26"/>
          <w:szCs w:val="26"/>
          <w:lang w:val="uk-UA"/>
        </w:rPr>
        <w:t xml:space="preserve"> АТ «НАЕК «Енергоатом»</w:t>
      </w:r>
      <w:r w:rsidRPr="009E69EB">
        <w:rPr>
          <w:sz w:val="26"/>
          <w:szCs w:val="26"/>
          <w:lang w:val="uk-UA"/>
        </w:rPr>
        <w:t xml:space="preserve">. </w:t>
      </w:r>
    </w:p>
    <w:p w:rsidR="00FF229F" w:rsidRPr="00FF229F" w:rsidRDefault="00FF229F" w:rsidP="000E7D42">
      <w:pPr>
        <w:spacing w:after="60" w:line="264" w:lineRule="auto"/>
        <w:ind w:firstLine="567"/>
        <w:jc w:val="both"/>
        <w:rPr>
          <w:sz w:val="26"/>
          <w:szCs w:val="26"/>
          <w:lang w:val="uk-UA"/>
        </w:rPr>
      </w:pPr>
      <w:r w:rsidRPr="00B7398A">
        <w:rPr>
          <w:b/>
          <w:sz w:val="26"/>
          <w:szCs w:val="26"/>
          <w:lang w:val="uk-UA"/>
        </w:rPr>
        <w:t>3</w:t>
      </w:r>
      <w:r w:rsidRPr="00441BAF">
        <w:rPr>
          <w:b/>
          <w:sz w:val="26"/>
          <w:szCs w:val="26"/>
          <w:lang w:val="uk-UA"/>
        </w:rPr>
        <w:t>.</w:t>
      </w:r>
      <w:r w:rsidR="00D90B38">
        <w:rPr>
          <w:b/>
          <w:sz w:val="26"/>
          <w:szCs w:val="26"/>
          <w:lang w:val="uk-UA"/>
        </w:rPr>
        <w:t>8</w:t>
      </w:r>
      <w:r w:rsidRPr="00441BAF">
        <w:rPr>
          <w:sz w:val="26"/>
          <w:szCs w:val="26"/>
          <w:lang w:val="uk-UA"/>
        </w:rPr>
        <w:t xml:space="preserve"> У разі виникнення надзвичайної ситуації інформаційно-комунікаційна діяльність АТ «НАЕК «Енергоатом» здійснюється відповідно до «Положення про комісію з питань надзвичайних ситуацій Дирекції ДП «НАЕК «Енергоатом»</w:t>
      </w:r>
      <w:r w:rsidRPr="00012CB6">
        <w:rPr>
          <w:bCs/>
          <w:sz w:val="26"/>
          <w:szCs w:val="26"/>
          <w:lang w:val="uk-UA" w:eastAsia="uk-UA"/>
        </w:rPr>
        <w:t>.</w:t>
      </w:r>
    </w:p>
    <w:p w:rsidR="00FF229F" w:rsidRDefault="00FF229F" w:rsidP="000E7D42">
      <w:pPr>
        <w:spacing w:after="60" w:line="264" w:lineRule="auto"/>
        <w:ind w:firstLine="567"/>
        <w:jc w:val="both"/>
        <w:rPr>
          <w:sz w:val="26"/>
          <w:szCs w:val="26"/>
          <w:lang w:val="uk-UA"/>
        </w:rPr>
      </w:pPr>
      <w:r>
        <w:rPr>
          <w:b/>
          <w:sz w:val="26"/>
          <w:szCs w:val="26"/>
          <w:lang w:val="uk-UA"/>
        </w:rPr>
        <w:t>3.</w:t>
      </w:r>
      <w:r w:rsidR="0026062E">
        <w:rPr>
          <w:b/>
          <w:sz w:val="26"/>
          <w:szCs w:val="26"/>
          <w:lang w:val="uk-UA"/>
        </w:rPr>
        <w:t>9</w:t>
      </w:r>
      <w:r w:rsidRPr="009E69EB">
        <w:rPr>
          <w:sz w:val="26"/>
          <w:szCs w:val="26"/>
          <w:lang w:val="uk-UA"/>
        </w:rPr>
        <w:t xml:space="preserve"> Для забезпечення оперативного та якісного інформування громадськості про надзвичайні ситуації</w:t>
      </w:r>
      <w:r w:rsidRPr="004131B6">
        <w:rPr>
          <w:sz w:val="26"/>
          <w:szCs w:val="26"/>
          <w:lang w:val="uk-UA"/>
        </w:rPr>
        <w:t xml:space="preserve"> </w:t>
      </w:r>
      <w:r>
        <w:rPr>
          <w:sz w:val="26"/>
          <w:szCs w:val="26"/>
          <w:lang w:val="uk-UA"/>
        </w:rPr>
        <w:t xml:space="preserve">у складі Комісії з питань надзвичайних ситуацій Дирекції </w:t>
      </w:r>
      <w:r w:rsidR="007D3FD9">
        <w:rPr>
          <w:sz w:val="26"/>
          <w:szCs w:val="26"/>
          <w:lang w:val="uk-UA"/>
        </w:rPr>
        <w:t>АТ </w:t>
      </w:r>
      <w:r>
        <w:rPr>
          <w:sz w:val="26"/>
          <w:szCs w:val="26"/>
          <w:lang w:val="uk-UA"/>
        </w:rPr>
        <w:t xml:space="preserve">«НАЕК» </w:t>
      </w:r>
      <w:r w:rsidRPr="004131B6">
        <w:rPr>
          <w:sz w:val="26"/>
          <w:szCs w:val="26"/>
          <w:lang w:val="uk-UA"/>
        </w:rPr>
        <w:t>«Е</w:t>
      </w:r>
      <w:r>
        <w:rPr>
          <w:sz w:val="26"/>
          <w:szCs w:val="26"/>
          <w:lang w:val="uk-UA"/>
        </w:rPr>
        <w:t>нергоатом</w:t>
      </w:r>
      <w:r w:rsidRPr="004131B6">
        <w:rPr>
          <w:sz w:val="26"/>
          <w:szCs w:val="26"/>
          <w:lang w:val="uk-UA"/>
        </w:rPr>
        <w:t>»</w:t>
      </w:r>
      <w:r>
        <w:rPr>
          <w:sz w:val="26"/>
          <w:szCs w:val="26"/>
          <w:lang w:val="uk-UA"/>
        </w:rPr>
        <w:t xml:space="preserve"> (далі </w:t>
      </w:r>
      <w:r w:rsidR="007D3FD9">
        <w:rPr>
          <w:sz w:val="26"/>
          <w:szCs w:val="26"/>
          <w:lang w:val="uk-UA"/>
        </w:rPr>
        <w:t>–</w:t>
      </w:r>
      <w:r>
        <w:rPr>
          <w:sz w:val="26"/>
          <w:szCs w:val="26"/>
          <w:lang w:val="uk-UA"/>
        </w:rPr>
        <w:t xml:space="preserve"> КНС) налагоджено</w:t>
      </w:r>
      <w:r w:rsidRPr="009E69EB">
        <w:rPr>
          <w:sz w:val="26"/>
          <w:szCs w:val="26"/>
          <w:lang w:val="uk-UA"/>
        </w:rPr>
        <w:t xml:space="preserve"> діяльність групи інформ</w:t>
      </w:r>
      <w:r>
        <w:rPr>
          <w:sz w:val="26"/>
          <w:szCs w:val="26"/>
          <w:lang w:val="uk-UA"/>
        </w:rPr>
        <w:t>аційного забезпечення</w:t>
      </w:r>
      <w:r w:rsidRPr="009E69EB">
        <w:rPr>
          <w:sz w:val="26"/>
          <w:szCs w:val="26"/>
          <w:lang w:val="uk-UA"/>
        </w:rPr>
        <w:t>, яка:</w:t>
      </w:r>
    </w:p>
    <w:p w:rsidR="00FF229F" w:rsidRPr="00CE749C" w:rsidRDefault="00FF229F" w:rsidP="00BD4FF3">
      <w:pPr>
        <w:pStyle w:val="af9"/>
        <w:numPr>
          <w:ilvl w:val="0"/>
          <w:numId w:val="18"/>
        </w:numPr>
        <w:spacing w:after="60" w:line="264" w:lineRule="auto"/>
        <w:ind w:left="0" w:firstLine="567"/>
        <w:jc w:val="both"/>
        <w:rPr>
          <w:sz w:val="26"/>
          <w:szCs w:val="26"/>
          <w:lang w:val="uk-UA"/>
        </w:rPr>
      </w:pPr>
      <w:r w:rsidRPr="00CE749C">
        <w:rPr>
          <w:sz w:val="26"/>
          <w:szCs w:val="26"/>
          <w:lang w:val="uk-UA"/>
        </w:rPr>
        <w:t>здійснює інформаційний обмін із зовнішніми організаціями;</w:t>
      </w:r>
    </w:p>
    <w:p w:rsidR="00FF229F" w:rsidRPr="00CE749C" w:rsidRDefault="00FF229F" w:rsidP="00BD4FF3">
      <w:pPr>
        <w:pStyle w:val="af9"/>
        <w:numPr>
          <w:ilvl w:val="0"/>
          <w:numId w:val="18"/>
        </w:numPr>
        <w:spacing w:after="60" w:line="264" w:lineRule="auto"/>
        <w:ind w:left="0" w:firstLine="567"/>
        <w:jc w:val="both"/>
        <w:rPr>
          <w:sz w:val="26"/>
          <w:szCs w:val="26"/>
          <w:lang w:val="uk-UA"/>
        </w:rPr>
      </w:pPr>
      <w:r w:rsidRPr="00CE749C">
        <w:rPr>
          <w:sz w:val="26"/>
          <w:szCs w:val="26"/>
          <w:lang w:val="uk-UA"/>
        </w:rPr>
        <w:t>забезпечує постійний обмін інформацією з інформаційно-кризовим центром</w:t>
      </w:r>
    </w:p>
    <w:p w:rsidR="00FF229F" w:rsidRPr="00FF229F" w:rsidRDefault="00FF229F" w:rsidP="004B5CDC">
      <w:pPr>
        <w:spacing w:after="60" w:line="264" w:lineRule="auto"/>
        <w:jc w:val="both"/>
        <w:rPr>
          <w:sz w:val="26"/>
          <w:szCs w:val="26"/>
          <w:lang w:val="uk-UA"/>
        </w:rPr>
      </w:pPr>
      <w:proofErr w:type="spellStart"/>
      <w:r w:rsidRPr="00FF229F">
        <w:rPr>
          <w:sz w:val="26"/>
          <w:szCs w:val="26"/>
          <w:lang w:val="uk-UA"/>
        </w:rPr>
        <w:t>Держатомрегулювання</w:t>
      </w:r>
      <w:proofErr w:type="spellEnd"/>
      <w:r w:rsidRPr="00FF229F">
        <w:rPr>
          <w:sz w:val="26"/>
          <w:szCs w:val="26"/>
          <w:lang w:val="uk-UA"/>
        </w:rPr>
        <w:t>;</w:t>
      </w:r>
    </w:p>
    <w:p w:rsidR="00FF229F" w:rsidRPr="00CE749C" w:rsidRDefault="00FF229F" w:rsidP="00BD4FF3">
      <w:pPr>
        <w:pStyle w:val="af9"/>
        <w:numPr>
          <w:ilvl w:val="0"/>
          <w:numId w:val="18"/>
        </w:numPr>
        <w:spacing w:after="60" w:line="264" w:lineRule="auto"/>
        <w:ind w:left="0" w:firstLine="567"/>
        <w:jc w:val="both"/>
        <w:rPr>
          <w:sz w:val="26"/>
          <w:szCs w:val="26"/>
          <w:lang w:val="uk-UA"/>
        </w:rPr>
      </w:pPr>
      <w:r w:rsidRPr="00CE749C">
        <w:rPr>
          <w:sz w:val="26"/>
          <w:szCs w:val="26"/>
          <w:lang w:val="uk-UA"/>
        </w:rPr>
        <w:t xml:space="preserve">готує проекти листів, інформаційних повідомлень, </w:t>
      </w:r>
      <w:proofErr w:type="spellStart"/>
      <w:r w:rsidRPr="00CE749C">
        <w:rPr>
          <w:sz w:val="26"/>
          <w:szCs w:val="26"/>
          <w:lang w:val="uk-UA"/>
        </w:rPr>
        <w:t>пресрелізів</w:t>
      </w:r>
      <w:proofErr w:type="spellEnd"/>
      <w:r w:rsidRPr="00CE749C">
        <w:rPr>
          <w:sz w:val="26"/>
          <w:szCs w:val="26"/>
          <w:lang w:val="uk-UA"/>
        </w:rPr>
        <w:t>;</w:t>
      </w:r>
    </w:p>
    <w:p w:rsidR="00FF229F" w:rsidRPr="00CE749C" w:rsidRDefault="00FF229F" w:rsidP="00BD4FF3">
      <w:pPr>
        <w:pStyle w:val="af9"/>
        <w:numPr>
          <w:ilvl w:val="0"/>
          <w:numId w:val="18"/>
        </w:numPr>
        <w:spacing w:after="60" w:line="264" w:lineRule="auto"/>
        <w:ind w:left="0" w:firstLine="567"/>
        <w:jc w:val="both"/>
        <w:rPr>
          <w:sz w:val="26"/>
          <w:szCs w:val="26"/>
          <w:lang w:val="uk-UA"/>
        </w:rPr>
      </w:pPr>
      <w:r w:rsidRPr="00CE749C">
        <w:rPr>
          <w:sz w:val="26"/>
          <w:szCs w:val="26"/>
          <w:lang w:val="uk-UA"/>
        </w:rPr>
        <w:t>проводить інформування, за дорученням голови КНС, зовнішніх організацій,</w:t>
      </w:r>
    </w:p>
    <w:p w:rsidR="00FF229F" w:rsidRPr="00FF229F" w:rsidRDefault="00FF229F" w:rsidP="004B5CDC">
      <w:pPr>
        <w:spacing w:after="60" w:line="264" w:lineRule="auto"/>
        <w:jc w:val="both"/>
        <w:rPr>
          <w:sz w:val="26"/>
          <w:szCs w:val="26"/>
          <w:lang w:val="uk-UA"/>
        </w:rPr>
      </w:pPr>
      <w:r w:rsidRPr="00FF229F">
        <w:rPr>
          <w:sz w:val="26"/>
          <w:szCs w:val="26"/>
          <w:lang w:val="uk-UA"/>
        </w:rPr>
        <w:t>медіа, громадських організацій;</w:t>
      </w:r>
    </w:p>
    <w:p w:rsidR="00FF229F" w:rsidRPr="00CE749C" w:rsidRDefault="00FF229F" w:rsidP="00BD4FF3">
      <w:pPr>
        <w:pStyle w:val="af9"/>
        <w:numPr>
          <w:ilvl w:val="0"/>
          <w:numId w:val="18"/>
        </w:numPr>
        <w:spacing w:after="60" w:line="264" w:lineRule="auto"/>
        <w:ind w:left="0" w:firstLine="567"/>
        <w:jc w:val="both"/>
        <w:rPr>
          <w:sz w:val="26"/>
          <w:szCs w:val="26"/>
          <w:lang w:val="uk-UA"/>
        </w:rPr>
      </w:pPr>
      <w:r w:rsidRPr="00CE749C">
        <w:rPr>
          <w:sz w:val="26"/>
          <w:szCs w:val="26"/>
          <w:lang w:val="uk-UA"/>
        </w:rPr>
        <w:t>здійснює збір та обробку інформації, що надходить на адресу КНС.</w:t>
      </w:r>
    </w:p>
    <w:p w:rsidR="00FF229F" w:rsidRPr="00FF229F" w:rsidRDefault="00FF229F" w:rsidP="000E7D42">
      <w:pPr>
        <w:spacing w:after="60" w:line="264" w:lineRule="auto"/>
        <w:ind w:firstLine="567"/>
        <w:jc w:val="both"/>
        <w:rPr>
          <w:b/>
          <w:sz w:val="26"/>
          <w:szCs w:val="26"/>
          <w:lang w:val="uk-UA"/>
        </w:rPr>
      </w:pPr>
      <w:r w:rsidRPr="009851C8">
        <w:rPr>
          <w:b/>
          <w:sz w:val="26"/>
          <w:szCs w:val="26"/>
          <w:lang w:val="uk-UA"/>
        </w:rPr>
        <w:t>3</w:t>
      </w:r>
      <w:r>
        <w:rPr>
          <w:b/>
          <w:sz w:val="26"/>
          <w:szCs w:val="26"/>
          <w:lang w:val="uk-UA"/>
        </w:rPr>
        <w:t>.1</w:t>
      </w:r>
      <w:r w:rsidR="0026062E">
        <w:rPr>
          <w:b/>
          <w:sz w:val="26"/>
          <w:szCs w:val="26"/>
          <w:lang w:val="uk-UA"/>
        </w:rPr>
        <w:t>0</w:t>
      </w:r>
      <w:r w:rsidRPr="009E69EB">
        <w:rPr>
          <w:sz w:val="26"/>
          <w:szCs w:val="26"/>
          <w:lang w:val="uk-UA"/>
        </w:rPr>
        <w:t xml:space="preserve"> Група інформаційного забезпечення діє відповідно до затверджених регламентів та процедур, визначених </w:t>
      </w:r>
      <w:r>
        <w:rPr>
          <w:sz w:val="26"/>
          <w:szCs w:val="26"/>
          <w:lang w:val="uk-UA"/>
        </w:rPr>
        <w:t>«</w:t>
      </w:r>
      <w:r w:rsidRPr="009E69EB">
        <w:rPr>
          <w:sz w:val="26"/>
          <w:szCs w:val="26"/>
          <w:lang w:val="uk-UA"/>
        </w:rPr>
        <w:t>Положенням про комісію з питань надзвичайних ситуацій</w:t>
      </w:r>
      <w:r>
        <w:rPr>
          <w:sz w:val="26"/>
          <w:szCs w:val="26"/>
          <w:lang w:val="uk-UA"/>
        </w:rPr>
        <w:t xml:space="preserve"> </w:t>
      </w:r>
      <w:r w:rsidRPr="00441BAF">
        <w:rPr>
          <w:sz w:val="26"/>
          <w:szCs w:val="26"/>
          <w:lang w:val="uk-UA"/>
        </w:rPr>
        <w:t>Дирекції ДП «НАЕК «Енергоатом»</w:t>
      </w:r>
      <w:r w:rsidRPr="00012CB6">
        <w:rPr>
          <w:bCs/>
          <w:sz w:val="26"/>
          <w:szCs w:val="26"/>
          <w:lang w:val="uk-UA" w:eastAsia="uk-UA"/>
        </w:rPr>
        <w:t>.</w:t>
      </w:r>
    </w:p>
    <w:p w:rsidR="00C2530D" w:rsidRPr="00D52C3B" w:rsidRDefault="00C2530D" w:rsidP="000E7D42">
      <w:pPr>
        <w:tabs>
          <w:tab w:val="left" w:pos="1276"/>
          <w:tab w:val="left" w:pos="6735"/>
        </w:tabs>
        <w:spacing w:after="60" w:line="264" w:lineRule="auto"/>
        <w:jc w:val="both"/>
        <w:rPr>
          <w:sz w:val="26"/>
          <w:szCs w:val="26"/>
          <w:lang w:val="uk-UA"/>
        </w:rPr>
        <w:sectPr w:rsidR="00C2530D" w:rsidRPr="00D52C3B" w:rsidSect="00BC5CCE">
          <w:headerReference w:type="default" r:id="rId12"/>
          <w:footerReference w:type="default" r:id="rId13"/>
          <w:pgSz w:w="11907" w:h="16840"/>
          <w:pgMar w:top="1134" w:right="851" w:bottom="992" w:left="1418" w:header="567" w:footer="170" w:gutter="0"/>
          <w:cols w:space="720"/>
        </w:sectPr>
      </w:pPr>
    </w:p>
    <w:p w:rsidR="00D55801" w:rsidRPr="004A228B" w:rsidRDefault="0013047B" w:rsidP="000E7D42">
      <w:pPr>
        <w:pStyle w:val="10"/>
        <w:spacing w:before="0" w:after="60" w:line="264" w:lineRule="auto"/>
        <w:ind w:right="0" w:firstLine="567"/>
        <w:rPr>
          <w:lang w:val="uk-UA"/>
        </w:rPr>
      </w:pPr>
      <w:bookmarkStart w:id="18" w:name="_Toc189564076"/>
      <w:r>
        <w:rPr>
          <w:lang w:val="uk-UA"/>
        </w:rPr>
        <w:lastRenderedPageBreak/>
        <w:t>4</w:t>
      </w:r>
      <w:r w:rsidR="002F18B5" w:rsidRPr="002A755A">
        <w:rPr>
          <w:lang w:val="uk-UA"/>
        </w:rPr>
        <w:tab/>
      </w:r>
      <w:r w:rsidR="00E07D12" w:rsidRPr="009E69EB">
        <w:rPr>
          <w:lang w:val="uk-UA"/>
        </w:rPr>
        <w:t>ВНУТРІШНІ КОМУНІКАЦІЇ</w:t>
      </w:r>
      <w:bookmarkEnd w:id="18"/>
    </w:p>
    <w:p w:rsidR="00E07D12" w:rsidRPr="009E69EB" w:rsidRDefault="00E07D12" w:rsidP="000E7D42">
      <w:pPr>
        <w:spacing w:after="60" w:line="264" w:lineRule="auto"/>
        <w:ind w:firstLine="567"/>
        <w:jc w:val="both"/>
        <w:rPr>
          <w:sz w:val="26"/>
          <w:szCs w:val="26"/>
          <w:lang w:val="uk-UA"/>
        </w:rPr>
      </w:pPr>
      <w:r w:rsidRPr="009851C8">
        <w:rPr>
          <w:b/>
          <w:sz w:val="26"/>
          <w:szCs w:val="26"/>
          <w:lang w:val="uk-UA"/>
        </w:rPr>
        <w:t>4.1</w:t>
      </w:r>
      <w:r w:rsidRPr="009E69EB">
        <w:rPr>
          <w:sz w:val="26"/>
          <w:szCs w:val="26"/>
          <w:lang w:val="uk-UA"/>
        </w:rPr>
        <w:t xml:space="preserve"> </w:t>
      </w:r>
      <w:r w:rsidR="00776BA5">
        <w:rPr>
          <w:sz w:val="26"/>
          <w:szCs w:val="26"/>
          <w:lang w:val="uk-UA"/>
        </w:rPr>
        <w:t>Необхідною умовою результативної</w:t>
      </w:r>
      <w:r w:rsidR="00776BA5" w:rsidRPr="009E69EB">
        <w:rPr>
          <w:sz w:val="26"/>
          <w:szCs w:val="26"/>
          <w:lang w:val="uk-UA"/>
        </w:rPr>
        <w:t xml:space="preserve"> інформаційної політики </w:t>
      </w:r>
      <w:r w:rsidR="00776BA5">
        <w:rPr>
          <w:sz w:val="26"/>
          <w:szCs w:val="26"/>
          <w:lang w:val="uk-UA"/>
        </w:rPr>
        <w:t>АТ «НАЕК «Енергоатом»</w:t>
      </w:r>
      <w:r w:rsidR="00866606">
        <w:rPr>
          <w:sz w:val="26"/>
          <w:szCs w:val="26"/>
          <w:lang w:val="uk-UA"/>
        </w:rPr>
        <w:t>,</w:t>
      </w:r>
      <w:r w:rsidR="00776BA5">
        <w:rPr>
          <w:sz w:val="26"/>
          <w:szCs w:val="26"/>
          <w:lang w:val="uk-UA"/>
        </w:rPr>
        <w:t xml:space="preserve"> </w:t>
      </w:r>
      <w:r w:rsidR="00776BA5" w:rsidRPr="009E69EB">
        <w:rPr>
          <w:sz w:val="26"/>
          <w:szCs w:val="26"/>
          <w:lang w:val="uk-UA"/>
        </w:rPr>
        <w:t>корпоративної культури та стратегічного розвитку</w:t>
      </w:r>
      <w:r w:rsidR="00866606">
        <w:rPr>
          <w:sz w:val="26"/>
          <w:szCs w:val="26"/>
          <w:lang w:val="uk-UA"/>
        </w:rPr>
        <w:t xml:space="preserve"> товариства</w:t>
      </w:r>
      <w:r w:rsidR="00776BA5">
        <w:rPr>
          <w:sz w:val="26"/>
          <w:szCs w:val="26"/>
          <w:lang w:val="uk-UA"/>
        </w:rPr>
        <w:t xml:space="preserve"> є с</w:t>
      </w:r>
      <w:r w:rsidRPr="009E69EB">
        <w:rPr>
          <w:sz w:val="26"/>
          <w:szCs w:val="26"/>
          <w:lang w:val="uk-UA"/>
        </w:rPr>
        <w:t xml:space="preserve">творення ефективної </w:t>
      </w:r>
      <w:r w:rsidR="00E302A5">
        <w:rPr>
          <w:sz w:val="26"/>
          <w:szCs w:val="26"/>
          <w:lang w:val="uk-UA"/>
        </w:rPr>
        <w:t>системи внутрішніх комунікацій</w:t>
      </w:r>
      <w:r w:rsidRPr="009E69EB">
        <w:rPr>
          <w:sz w:val="26"/>
          <w:szCs w:val="26"/>
          <w:lang w:val="uk-UA"/>
        </w:rPr>
        <w:t>.</w:t>
      </w:r>
    </w:p>
    <w:p w:rsidR="00E07D12" w:rsidRPr="009E69EB" w:rsidRDefault="00E07D12" w:rsidP="000E7D42">
      <w:pPr>
        <w:spacing w:after="60" w:line="264" w:lineRule="auto"/>
        <w:ind w:firstLine="567"/>
        <w:jc w:val="both"/>
        <w:rPr>
          <w:sz w:val="26"/>
          <w:szCs w:val="26"/>
          <w:lang w:val="uk-UA"/>
        </w:rPr>
      </w:pPr>
      <w:r w:rsidRPr="009851C8">
        <w:rPr>
          <w:b/>
          <w:sz w:val="26"/>
          <w:szCs w:val="26"/>
          <w:lang w:val="uk-UA"/>
        </w:rPr>
        <w:t>4.2</w:t>
      </w:r>
      <w:r>
        <w:rPr>
          <w:sz w:val="26"/>
          <w:szCs w:val="26"/>
          <w:lang w:val="uk-UA"/>
        </w:rPr>
        <w:t xml:space="preserve"> Імідж товариства, його репутація</w:t>
      </w:r>
      <w:r w:rsidRPr="009E69EB">
        <w:rPr>
          <w:sz w:val="26"/>
          <w:szCs w:val="26"/>
          <w:lang w:val="uk-UA"/>
        </w:rPr>
        <w:t xml:space="preserve"> потребує дотримання усіма його пра</w:t>
      </w:r>
      <w:r w:rsidR="00866606">
        <w:rPr>
          <w:sz w:val="26"/>
          <w:szCs w:val="26"/>
          <w:lang w:val="uk-UA"/>
        </w:rPr>
        <w:t>цівниками системи цінностей та внутрішні</w:t>
      </w:r>
      <w:r w:rsidRPr="009E69EB">
        <w:rPr>
          <w:sz w:val="26"/>
          <w:szCs w:val="26"/>
          <w:lang w:val="uk-UA"/>
        </w:rPr>
        <w:t>х стандартів комунікації.</w:t>
      </w:r>
    </w:p>
    <w:p w:rsidR="00A748D3" w:rsidRDefault="00E07D12" w:rsidP="000E7D42">
      <w:pPr>
        <w:spacing w:after="60" w:line="264" w:lineRule="auto"/>
        <w:ind w:firstLine="567"/>
        <w:jc w:val="both"/>
        <w:rPr>
          <w:sz w:val="26"/>
          <w:szCs w:val="26"/>
          <w:lang w:val="uk-UA"/>
        </w:rPr>
      </w:pPr>
      <w:r w:rsidRPr="009851C8">
        <w:rPr>
          <w:b/>
          <w:sz w:val="26"/>
          <w:szCs w:val="26"/>
          <w:lang w:val="uk-UA"/>
        </w:rPr>
        <w:t>4.3</w:t>
      </w:r>
      <w:r w:rsidRPr="009E69EB">
        <w:rPr>
          <w:sz w:val="26"/>
          <w:szCs w:val="26"/>
          <w:lang w:val="uk-UA"/>
        </w:rPr>
        <w:t xml:space="preserve"> </w:t>
      </w:r>
      <w:r w:rsidR="006B54F9">
        <w:rPr>
          <w:sz w:val="26"/>
          <w:szCs w:val="26"/>
          <w:lang w:val="uk-UA"/>
        </w:rPr>
        <w:t>Реалізація внутрішньої комунікації товариства здійснюється з неухильним дотр</w:t>
      </w:r>
      <w:r w:rsidR="007D3FD9">
        <w:rPr>
          <w:sz w:val="26"/>
          <w:szCs w:val="26"/>
          <w:lang w:val="uk-UA"/>
        </w:rPr>
        <w:t>иманням наступних принципів</w:t>
      </w:r>
      <w:r w:rsidR="006B54F9">
        <w:rPr>
          <w:sz w:val="26"/>
          <w:szCs w:val="26"/>
          <w:lang w:val="uk-UA"/>
        </w:rPr>
        <w:t xml:space="preserve">: </w:t>
      </w:r>
      <w:r w:rsidRPr="009E69EB">
        <w:rPr>
          <w:sz w:val="26"/>
          <w:szCs w:val="26"/>
          <w:lang w:val="uk-UA"/>
        </w:rPr>
        <w:t xml:space="preserve"> </w:t>
      </w:r>
    </w:p>
    <w:p w:rsidR="00E07D12" w:rsidRPr="00A748D3" w:rsidRDefault="00E07D12" w:rsidP="00BD4FF3">
      <w:pPr>
        <w:pStyle w:val="af9"/>
        <w:numPr>
          <w:ilvl w:val="0"/>
          <w:numId w:val="17"/>
        </w:numPr>
        <w:spacing w:after="60" w:line="264" w:lineRule="auto"/>
        <w:ind w:left="0" w:firstLine="567"/>
        <w:jc w:val="both"/>
        <w:rPr>
          <w:sz w:val="26"/>
          <w:szCs w:val="26"/>
          <w:lang w:val="uk-UA"/>
        </w:rPr>
      </w:pPr>
      <w:r w:rsidRPr="00A748D3">
        <w:rPr>
          <w:sz w:val="26"/>
          <w:szCs w:val="26"/>
          <w:lang w:val="uk-UA"/>
        </w:rPr>
        <w:t xml:space="preserve">забезпечення прозорості та відкритості </w:t>
      </w:r>
      <w:r w:rsidR="006B54F9" w:rsidRPr="00A748D3">
        <w:rPr>
          <w:sz w:val="26"/>
          <w:szCs w:val="26"/>
          <w:lang w:val="uk-UA"/>
        </w:rPr>
        <w:t xml:space="preserve">під час здійснення </w:t>
      </w:r>
      <w:r w:rsidRPr="00A748D3">
        <w:rPr>
          <w:sz w:val="26"/>
          <w:szCs w:val="26"/>
          <w:lang w:val="uk-UA"/>
        </w:rPr>
        <w:t xml:space="preserve">інформаційного обміну між структурними підрозділами </w:t>
      </w:r>
      <w:r w:rsidR="008F2BCA">
        <w:rPr>
          <w:sz w:val="26"/>
          <w:szCs w:val="26"/>
          <w:lang w:val="uk-UA"/>
        </w:rPr>
        <w:t xml:space="preserve">Дирекції та відокремленими підрозділами </w:t>
      </w:r>
      <w:r w:rsidRPr="00A748D3">
        <w:rPr>
          <w:sz w:val="26"/>
          <w:szCs w:val="26"/>
          <w:lang w:val="uk-UA"/>
        </w:rPr>
        <w:t>товариства;</w:t>
      </w:r>
    </w:p>
    <w:p w:rsidR="00E07D12" w:rsidRPr="009E69EB" w:rsidRDefault="00E07D12" w:rsidP="00BD4FF3">
      <w:pPr>
        <w:numPr>
          <w:ilvl w:val="0"/>
          <w:numId w:val="17"/>
        </w:numPr>
        <w:spacing w:after="60" w:line="264" w:lineRule="auto"/>
        <w:ind w:left="0" w:firstLine="567"/>
        <w:jc w:val="both"/>
        <w:rPr>
          <w:sz w:val="26"/>
          <w:szCs w:val="26"/>
          <w:lang w:val="uk-UA"/>
        </w:rPr>
      </w:pPr>
      <w:r w:rsidRPr="009E69EB">
        <w:rPr>
          <w:sz w:val="26"/>
          <w:szCs w:val="26"/>
          <w:lang w:val="uk-UA"/>
        </w:rPr>
        <w:t>створення і функціонування єдиного безпечного інформаційного простору товариства</w:t>
      </w:r>
      <w:r w:rsidR="005739E5">
        <w:rPr>
          <w:sz w:val="26"/>
          <w:szCs w:val="26"/>
          <w:lang w:val="uk-UA"/>
        </w:rPr>
        <w:t xml:space="preserve"> із дотриманням вимог захисту конфіденційної інформації</w:t>
      </w:r>
      <w:r w:rsidRPr="009E69EB">
        <w:rPr>
          <w:sz w:val="26"/>
          <w:szCs w:val="26"/>
          <w:lang w:val="uk-UA"/>
        </w:rPr>
        <w:t xml:space="preserve">; </w:t>
      </w:r>
    </w:p>
    <w:p w:rsidR="00E07D12" w:rsidRPr="009E69EB" w:rsidRDefault="00E07D12" w:rsidP="00BD4FF3">
      <w:pPr>
        <w:numPr>
          <w:ilvl w:val="0"/>
          <w:numId w:val="17"/>
        </w:numPr>
        <w:spacing w:after="60" w:line="264" w:lineRule="auto"/>
        <w:ind w:left="0" w:firstLine="567"/>
        <w:jc w:val="both"/>
        <w:rPr>
          <w:sz w:val="26"/>
          <w:szCs w:val="26"/>
          <w:lang w:val="uk-UA"/>
        </w:rPr>
      </w:pPr>
      <w:r w:rsidRPr="009E69EB">
        <w:rPr>
          <w:sz w:val="26"/>
          <w:szCs w:val="26"/>
          <w:lang w:val="uk-UA"/>
        </w:rPr>
        <w:t xml:space="preserve">реалізація єдиної інформаційної політики товариства; </w:t>
      </w:r>
    </w:p>
    <w:p w:rsidR="00E07D12" w:rsidRPr="009E69EB" w:rsidRDefault="005739E5" w:rsidP="00BD4FF3">
      <w:pPr>
        <w:numPr>
          <w:ilvl w:val="0"/>
          <w:numId w:val="17"/>
        </w:numPr>
        <w:spacing w:after="60" w:line="264" w:lineRule="auto"/>
        <w:ind w:left="0" w:firstLine="567"/>
        <w:jc w:val="both"/>
        <w:rPr>
          <w:sz w:val="26"/>
          <w:szCs w:val="26"/>
          <w:lang w:val="uk-UA"/>
        </w:rPr>
      </w:pPr>
      <w:r>
        <w:rPr>
          <w:sz w:val="26"/>
          <w:szCs w:val="26"/>
          <w:lang w:val="uk-UA"/>
        </w:rPr>
        <w:t>здійснення систематичної діяльності щодо популяризації та підтримки корпоративних цінностей товариства шляхом їх поширення через внутрішні комунікаційні канали</w:t>
      </w:r>
      <w:r w:rsidR="00E07D12" w:rsidRPr="009E69EB">
        <w:rPr>
          <w:sz w:val="26"/>
          <w:szCs w:val="26"/>
          <w:lang w:val="uk-UA"/>
        </w:rPr>
        <w:t>;</w:t>
      </w:r>
    </w:p>
    <w:p w:rsidR="00E07D12" w:rsidRPr="009E69EB" w:rsidRDefault="00E07D12" w:rsidP="00BD4FF3">
      <w:pPr>
        <w:numPr>
          <w:ilvl w:val="0"/>
          <w:numId w:val="17"/>
        </w:numPr>
        <w:spacing w:after="60" w:line="264" w:lineRule="auto"/>
        <w:ind w:left="0" w:firstLine="567"/>
        <w:jc w:val="both"/>
        <w:rPr>
          <w:sz w:val="26"/>
          <w:szCs w:val="26"/>
          <w:lang w:val="uk-UA"/>
        </w:rPr>
      </w:pPr>
      <w:r w:rsidRPr="009E69EB">
        <w:rPr>
          <w:sz w:val="26"/>
          <w:szCs w:val="26"/>
          <w:lang w:val="uk-UA"/>
        </w:rPr>
        <w:t xml:space="preserve">формування </w:t>
      </w:r>
      <w:r w:rsidR="00424A51">
        <w:rPr>
          <w:sz w:val="26"/>
          <w:szCs w:val="26"/>
          <w:lang w:val="uk-UA"/>
        </w:rPr>
        <w:t xml:space="preserve">та розвиток </w:t>
      </w:r>
      <w:r w:rsidRPr="009E69EB">
        <w:rPr>
          <w:sz w:val="26"/>
          <w:szCs w:val="26"/>
          <w:lang w:val="uk-UA"/>
        </w:rPr>
        <w:t>корпоративної культури</w:t>
      </w:r>
      <w:r w:rsidR="00424A51">
        <w:rPr>
          <w:sz w:val="26"/>
          <w:szCs w:val="26"/>
          <w:lang w:val="uk-UA"/>
        </w:rPr>
        <w:t xml:space="preserve"> на засадах взаємної довіри та підтримки між працівниками</w:t>
      </w:r>
      <w:r w:rsidRPr="009E69EB">
        <w:rPr>
          <w:sz w:val="26"/>
          <w:szCs w:val="26"/>
          <w:lang w:val="uk-UA"/>
        </w:rPr>
        <w:t>;</w:t>
      </w:r>
    </w:p>
    <w:p w:rsidR="00E07D12" w:rsidRPr="0026535E" w:rsidRDefault="00424A51" w:rsidP="00BD4FF3">
      <w:pPr>
        <w:numPr>
          <w:ilvl w:val="0"/>
          <w:numId w:val="17"/>
        </w:numPr>
        <w:spacing w:after="60" w:line="264" w:lineRule="auto"/>
        <w:ind w:left="0" w:firstLine="567"/>
        <w:jc w:val="both"/>
        <w:rPr>
          <w:sz w:val="26"/>
          <w:szCs w:val="26"/>
          <w:lang w:val="uk-UA"/>
        </w:rPr>
      </w:pPr>
      <w:r>
        <w:rPr>
          <w:sz w:val="26"/>
          <w:szCs w:val="26"/>
          <w:lang w:val="uk-UA"/>
        </w:rPr>
        <w:t xml:space="preserve">обов’язкове дотримання принципів професійної етики в процесі здійснення внутрішньої комунікації відповідно до </w:t>
      </w:r>
      <w:r w:rsidR="0026535E" w:rsidRPr="0026535E">
        <w:rPr>
          <w:sz w:val="26"/>
          <w:szCs w:val="26"/>
          <w:lang w:val="uk-UA"/>
        </w:rPr>
        <w:t>Кодексу корпоративної етики</w:t>
      </w:r>
      <w:r w:rsidR="00665A61">
        <w:rPr>
          <w:sz w:val="26"/>
          <w:szCs w:val="26"/>
          <w:lang w:val="uk-UA"/>
        </w:rPr>
        <w:t xml:space="preserve"> товариства</w:t>
      </w:r>
      <w:r w:rsidR="00E07D12" w:rsidRPr="0026535E">
        <w:rPr>
          <w:sz w:val="26"/>
          <w:szCs w:val="26"/>
          <w:lang w:val="uk-UA"/>
        </w:rPr>
        <w:t>.</w:t>
      </w:r>
    </w:p>
    <w:p w:rsidR="00A748D3" w:rsidRDefault="00E07D12" w:rsidP="000E7D42">
      <w:pPr>
        <w:spacing w:after="60" w:line="264" w:lineRule="auto"/>
        <w:ind w:firstLine="567"/>
        <w:jc w:val="both"/>
        <w:rPr>
          <w:sz w:val="26"/>
          <w:szCs w:val="26"/>
          <w:lang w:val="uk-UA"/>
        </w:rPr>
      </w:pPr>
      <w:r w:rsidRPr="009851C8">
        <w:rPr>
          <w:b/>
          <w:sz w:val="26"/>
          <w:szCs w:val="26"/>
          <w:lang w:val="uk-UA"/>
        </w:rPr>
        <w:t>4.4</w:t>
      </w:r>
      <w:r w:rsidRPr="009E69EB">
        <w:rPr>
          <w:sz w:val="26"/>
          <w:szCs w:val="26"/>
          <w:lang w:val="uk-UA"/>
        </w:rPr>
        <w:t xml:space="preserve"> </w:t>
      </w:r>
      <w:r w:rsidR="00424A51">
        <w:rPr>
          <w:sz w:val="26"/>
          <w:szCs w:val="26"/>
          <w:lang w:val="uk-UA"/>
        </w:rPr>
        <w:t xml:space="preserve">З метою </w:t>
      </w:r>
      <w:r w:rsidR="006F0D35">
        <w:rPr>
          <w:sz w:val="26"/>
          <w:szCs w:val="26"/>
          <w:lang w:val="uk-UA"/>
        </w:rPr>
        <w:t xml:space="preserve">забезпечення ефективного функціонування системи внутрішніх комунікацій товариство використовує наступні канали комунікації: </w:t>
      </w:r>
    </w:p>
    <w:p w:rsidR="00E07D12" w:rsidRPr="009E69EB" w:rsidRDefault="00E07D12" w:rsidP="00BD4FF3">
      <w:pPr>
        <w:numPr>
          <w:ilvl w:val="0"/>
          <w:numId w:val="15"/>
        </w:numPr>
        <w:spacing w:after="60" w:line="264" w:lineRule="auto"/>
        <w:ind w:left="0" w:firstLine="567"/>
        <w:jc w:val="both"/>
        <w:rPr>
          <w:sz w:val="26"/>
          <w:szCs w:val="26"/>
          <w:lang w:val="uk-UA"/>
        </w:rPr>
      </w:pPr>
      <w:r>
        <w:rPr>
          <w:sz w:val="26"/>
          <w:szCs w:val="26"/>
          <w:lang w:val="uk-UA"/>
        </w:rPr>
        <w:t xml:space="preserve">корпоративний </w:t>
      </w:r>
      <w:proofErr w:type="spellStart"/>
      <w:r>
        <w:rPr>
          <w:sz w:val="26"/>
          <w:szCs w:val="26"/>
          <w:lang w:val="uk-UA"/>
        </w:rPr>
        <w:t>веб</w:t>
      </w:r>
      <w:r w:rsidR="00404333">
        <w:rPr>
          <w:sz w:val="26"/>
          <w:szCs w:val="26"/>
          <w:lang w:val="uk-UA"/>
        </w:rPr>
        <w:t>сайт</w:t>
      </w:r>
      <w:proofErr w:type="spellEnd"/>
      <w:r w:rsidR="00404333">
        <w:rPr>
          <w:sz w:val="26"/>
          <w:szCs w:val="26"/>
          <w:lang w:val="uk-UA"/>
        </w:rPr>
        <w:t xml:space="preserve"> АТ «НАЕК «</w:t>
      </w:r>
      <w:r w:rsidR="00FB4EB6">
        <w:rPr>
          <w:sz w:val="26"/>
          <w:szCs w:val="26"/>
          <w:lang w:val="uk-UA"/>
        </w:rPr>
        <w:t>Енергоатом</w:t>
      </w:r>
      <w:r w:rsidR="00404333">
        <w:rPr>
          <w:sz w:val="26"/>
          <w:szCs w:val="26"/>
          <w:lang w:val="uk-UA"/>
        </w:rPr>
        <w:t>»</w:t>
      </w:r>
      <w:r w:rsidR="00221FFA">
        <w:rPr>
          <w:sz w:val="26"/>
          <w:szCs w:val="26"/>
          <w:lang w:val="uk-UA"/>
        </w:rPr>
        <w:t>, який</w:t>
      </w:r>
      <w:r w:rsidR="00404333">
        <w:rPr>
          <w:sz w:val="26"/>
          <w:szCs w:val="26"/>
          <w:lang w:val="uk-UA"/>
        </w:rPr>
        <w:t xml:space="preserve"> функціонує</w:t>
      </w:r>
      <w:r w:rsidR="00221FFA">
        <w:rPr>
          <w:sz w:val="26"/>
          <w:szCs w:val="26"/>
          <w:lang w:val="uk-UA"/>
        </w:rPr>
        <w:t xml:space="preserve"> відповідно до Положення про порядок супроводження </w:t>
      </w:r>
      <w:proofErr w:type="spellStart"/>
      <w:r w:rsidR="00221FFA">
        <w:rPr>
          <w:sz w:val="26"/>
          <w:szCs w:val="26"/>
          <w:lang w:val="uk-UA"/>
        </w:rPr>
        <w:t>вебсайту</w:t>
      </w:r>
      <w:proofErr w:type="spellEnd"/>
      <w:r w:rsidR="00221FFA">
        <w:rPr>
          <w:sz w:val="26"/>
          <w:szCs w:val="26"/>
          <w:lang w:val="uk-UA"/>
        </w:rPr>
        <w:t xml:space="preserve"> АТ «НАЕК «Енергоатом»</w:t>
      </w:r>
      <w:r w:rsidR="0026535E">
        <w:rPr>
          <w:sz w:val="26"/>
          <w:szCs w:val="26"/>
          <w:lang w:val="uk-UA"/>
        </w:rPr>
        <w:t>,</w:t>
      </w:r>
      <w:r w:rsidR="00221FFA">
        <w:rPr>
          <w:sz w:val="26"/>
          <w:szCs w:val="26"/>
          <w:lang w:val="uk-UA"/>
        </w:rPr>
        <w:t xml:space="preserve"> </w:t>
      </w:r>
      <w:r w:rsidRPr="009E69EB">
        <w:rPr>
          <w:sz w:val="26"/>
          <w:szCs w:val="26"/>
          <w:lang w:val="uk-UA"/>
        </w:rPr>
        <w:t>та</w:t>
      </w:r>
      <w:r w:rsidR="00404333">
        <w:rPr>
          <w:sz w:val="26"/>
          <w:szCs w:val="26"/>
          <w:lang w:val="uk-UA"/>
        </w:rPr>
        <w:t xml:space="preserve"> </w:t>
      </w:r>
      <w:proofErr w:type="spellStart"/>
      <w:r w:rsidR="00404333">
        <w:rPr>
          <w:sz w:val="26"/>
          <w:szCs w:val="26"/>
          <w:lang w:val="uk-UA"/>
        </w:rPr>
        <w:t>вебсайти</w:t>
      </w:r>
      <w:proofErr w:type="spellEnd"/>
      <w:r w:rsidR="006F0D35">
        <w:rPr>
          <w:sz w:val="26"/>
          <w:szCs w:val="26"/>
          <w:lang w:val="uk-UA"/>
        </w:rPr>
        <w:t xml:space="preserve"> відокремлених підрозділів</w:t>
      </w:r>
      <w:r w:rsidR="00221FFA">
        <w:rPr>
          <w:sz w:val="26"/>
          <w:szCs w:val="26"/>
          <w:lang w:val="uk-UA"/>
        </w:rPr>
        <w:t xml:space="preserve"> товариства</w:t>
      </w:r>
      <w:r w:rsidRPr="009E69EB">
        <w:rPr>
          <w:sz w:val="26"/>
          <w:szCs w:val="26"/>
          <w:lang w:val="uk-UA"/>
        </w:rPr>
        <w:t>;</w:t>
      </w:r>
    </w:p>
    <w:p w:rsidR="00E07D12" w:rsidRPr="009E69EB" w:rsidRDefault="00B37562" w:rsidP="00BD4FF3">
      <w:pPr>
        <w:numPr>
          <w:ilvl w:val="0"/>
          <w:numId w:val="15"/>
        </w:numPr>
        <w:spacing w:after="60" w:line="264" w:lineRule="auto"/>
        <w:ind w:left="0" w:firstLine="567"/>
        <w:jc w:val="both"/>
        <w:rPr>
          <w:sz w:val="26"/>
          <w:szCs w:val="26"/>
          <w:lang w:val="uk-UA"/>
        </w:rPr>
      </w:pPr>
      <w:r>
        <w:rPr>
          <w:sz w:val="26"/>
          <w:szCs w:val="26"/>
          <w:lang w:val="uk-UA"/>
        </w:rPr>
        <w:t>систему електронного документообігу та службового листування через електронну пошту, що здійснюється з дотриманням встановлених правил діловодства</w:t>
      </w:r>
      <w:r w:rsidR="00E07D12" w:rsidRPr="009E69EB">
        <w:rPr>
          <w:sz w:val="26"/>
          <w:szCs w:val="26"/>
          <w:lang w:val="uk-UA"/>
        </w:rPr>
        <w:t>;</w:t>
      </w:r>
    </w:p>
    <w:p w:rsidR="00404333" w:rsidRPr="00CD4A60" w:rsidRDefault="00B37562" w:rsidP="00BD4FF3">
      <w:pPr>
        <w:numPr>
          <w:ilvl w:val="0"/>
          <w:numId w:val="15"/>
        </w:numPr>
        <w:spacing w:after="60" w:line="264" w:lineRule="auto"/>
        <w:ind w:left="0" w:firstLine="567"/>
        <w:jc w:val="both"/>
        <w:rPr>
          <w:sz w:val="26"/>
          <w:szCs w:val="26"/>
          <w:lang w:val="uk-UA"/>
        </w:rPr>
      </w:pPr>
      <w:r>
        <w:rPr>
          <w:sz w:val="26"/>
          <w:szCs w:val="26"/>
          <w:lang w:val="uk-UA"/>
        </w:rPr>
        <w:t>регулярні виробничі наради</w:t>
      </w:r>
      <w:r w:rsidR="00E07D12" w:rsidRPr="009E69EB">
        <w:rPr>
          <w:sz w:val="26"/>
          <w:szCs w:val="26"/>
          <w:lang w:val="uk-UA"/>
        </w:rPr>
        <w:t>;</w:t>
      </w:r>
    </w:p>
    <w:p w:rsidR="00CD4A60" w:rsidRDefault="00CD4A60" w:rsidP="00BD4FF3">
      <w:pPr>
        <w:numPr>
          <w:ilvl w:val="0"/>
          <w:numId w:val="15"/>
        </w:numPr>
        <w:spacing w:after="60" w:line="264" w:lineRule="auto"/>
        <w:ind w:left="0" w:firstLine="567"/>
        <w:jc w:val="both"/>
        <w:rPr>
          <w:sz w:val="26"/>
          <w:szCs w:val="26"/>
          <w:lang w:val="uk-UA"/>
        </w:rPr>
      </w:pPr>
      <w:r>
        <w:rPr>
          <w:sz w:val="26"/>
          <w:szCs w:val="26"/>
          <w:lang w:val="uk-UA"/>
        </w:rPr>
        <w:t xml:space="preserve">друковані </w:t>
      </w:r>
      <w:r w:rsidR="00281C20">
        <w:rPr>
          <w:sz w:val="26"/>
          <w:szCs w:val="26"/>
          <w:lang w:val="uk-UA"/>
        </w:rPr>
        <w:t xml:space="preserve">корпоративні видання </w:t>
      </w:r>
      <w:r w:rsidRPr="00281C20">
        <w:rPr>
          <w:sz w:val="26"/>
          <w:szCs w:val="26"/>
          <w:lang w:val="uk-UA"/>
        </w:rPr>
        <w:t>т</w:t>
      </w:r>
      <w:r w:rsidR="00404333" w:rsidRPr="00281C20">
        <w:rPr>
          <w:sz w:val="26"/>
          <w:szCs w:val="26"/>
          <w:lang w:val="uk-UA"/>
        </w:rPr>
        <w:t>овариства</w:t>
      </w:r>
      <w:r w:rsidR="00404333" w:rsidRPr="00404333">
        <w:rPr>
          <w:sz w:val="26"/>
          <w:szCs w:val="26"/>
          <w:lang w:val="uk-UA"/>
        </w:rPr>
        <w:t xml:space="preserve"> та відокремлених пі</w:t>
      </w:r>
      <w:r>
        <w:rPr>
          <w:sz w:val="26"/>
          <w:szCs w:val="26"/>
          <w:lang w:val="uk-UA"/>
        </w:rPr>
        <w:t>дрозділів АТ «НАЕК «Енергоатом»</w:t>
      </w:r>
      <w:r w:rsidR="00404333" w:rsidRPr="00404333">
        <w:rPr>
          <w:sz w:val="26"/>
          <w:szCs w:val="26"/>
          <w:lang w:val="uk-UA"/>
        </w:rPr>
        <w:t>, що видаються згідно із затвердженим графіком та тематичним планом.</w:t>
      </w:r>
      <w:r w:rsidR="00404333">
        <w:rPr>
          <w:sz w:val="26"/>
          <w:szCs w:val="26"/>
          <w:lang w:val="uk-UA"/>
        </w:rPr>
        <w:t xml:space="preserve"> </w:t>
      </w:r>
    </w:p>
    <w:p w:rsidR="00E07D12" w:rsidRPr="00CD4A60" w:rsidRDefault="00CD4A60" w:rsidP="00BD4FF3">
      <w:pPr>
        <w:numPr>
          <w:ilvl w:val="0"/>
          <w:numId w:val="15"/>
        </w:numPr>
        <w:spacing w:after="60" w:line="264" w:lineRule="auto"/>
        <w:ind w:left="0" w:firstLine="567"/>
        <w:jc w:val="both"/>
        <w:rPr>
          <w:sz w:val="26"/>
          <w:szCs w:val="26"/>
          <w:lang w:val="uk-UA"/>
        </w:rPr>
      </w:pPr>
      <w:r>
        <w:rPr>
          <w:sz w:val="26"/>
          <w:szCs w:val="26"/>
          <w:lang w:val="uk-UA"/>
        </w:rPr>
        <w:t>корпоративна</w:t>
      </w:r>
      <w:r w:rsidR="003334A4">
        <w:rPr>
          <w:sz w:val="26"/>
          <w:szCs w:val="26"/>
          <w:lang w:val="uk-UA"/>
        </w:rPr>
        <w:t xml:space="preserve"> </w:t>
      </w:r>
      <w:r>
        <w:rPr>
          <w:sz w:val="26"/>
          <w:szCs w:val="26"/>
          <w:lang w:val="uk-UA"/>
        </w:rPr>
        <w:t>інформаційно-іміджева поліграфічна продукція</w:t>
      </w:r>
      <w:r w:rsidR="00E07D12" w:rsidRPr="009E69EB">
        <w:rPr>
          <w:sz w:val="26"/>
          <w:szCs w:val="26"/>
          <w:lang w:val="uk-UA"/>
        </w:rPr>
        <w:t xml:space="preserve"> (буклети, брошури, календарі тощо</w:t>
      </w:r>
      <w:r>
        <w:rPr>
          <w:sz w:val="26"/>
          <w:szCs w:val="26"/>
          <w:lang w:val="uk-UA"/>
        </w:rPr>
        <w:t>.</w:t>
      </w:r>
      <w:r w:rsidR="00E07D12" w:rsidRPr="00CD4A60">
        <w:rPr>
          <w:sz w:val="26"/>
          <w:szCs w:val="26"/>
          <w:lang w:val="uk-UA"/>
        </w:rPr>
        <w:t xml:space="preserve"> </w:t>
      </w:r>
    </w:p>
    <w:p w:rsidR="00C26CEC" w:rsidRDefault="00E07D12" w:rsidP="000E7D42">
      <w:pPr>
        <w:spacing w:after="60" w:line="264" w:lineRule="auto"/>
        <w:ind w:firstLine="567"/>
        <w:jc w:val="both"/>
        <w:rPr>
          <w:sz w:val="26"/>
          <w:szCs w:val="26"/>
          <w:lang w:val="uk-UA"/>
        </w:rPr>
      </w:pPr>
      <w:r w:rsidRPr="009851C8">
        <w:rPr>
          <w:b/>
          <w:sz w:val="26"/>
          <w:szCs w:val="26"/>
          <w:lang w:val="uk-UA"/>
        </w:rPr>
        <w:t>4.</w:t>
      </w:r>
      <w:r w:rsidR="00866606">
        <w:rPr>
          <w:b/>
          <w:sz w:val="26"/>
          <w:szCs w:val="26"/>
          <w:lang w:val="uk-UA"/>
        </w:rPr>
        <w:t>5</w:t>
      </w:r>
      <w:r w:rsidRPr="009E69EB">
        <w:rPr>
          <w:sz w:val="26"/>
          <w:szCs w:val="26"/>
          <w:lang w:val="uk-UA"/>
        </w:rPr>
        <w:t xml:space="preserve"> </w:t>
      </w:r>
      <w:r w:rsidR="00C26CEC">
        <w:rPr>
          <w:sz w:val="26"/>
          <w:szCs w:val="26"/>
          <w:lang w:val="uk-UA"/>
        </w:rPr>
        <w:t>З</w:t>
      </w:r>
      <w:r w:rsidR="00C26CEC" w:rsidRPr="00C26CEC">
        <w:rPr>
          <w:sz w:val="26"/>
          <w:szCs w:val="26"/>
          <w:lang w:val="uk-UA"/>
        </w:rPr>
        <w:t xml:space="preserve"> метою </w:t>
      </w:r>
      <w:r w:rsidR="00C26CEC">
        <w:rPr>
          <w:sz w:val="26"/>
          <w:szCs w:val="26"/>
          <w:lang w:val="uk-UA"/>
        </w:rPr>
        <w:t>дотримання</w:t>
      </w:r>
      <w:r w:rsidR="00C26CEC" w:rsidRPr="00C26CEC">
        <w:rPr>
          <w:sz w:val="26"/>
          <w:szCs w:val="26"/>
          <w:lang w:val="uk-UA"/>
        </w:rPr>
        <w:t xml:space="preserve"> політики «єдиного голосу»</w:t>
      </w:r>
      <w:r w:rsidR="00C26CEC">
        <w:rPr>
          <w:sz w:val="26"/>
          <w:szCs w:val="26"/>
          <w:lang w:val="uk-UA"/>
        </w:rPr>
        <w:t xml:space="preserve"> в АТ «НАЕК «Енергоатом» з</w:t>
      </w:r>
      <w:r w:rsidR="00C26CEC" w:rsidRPr="00C26CEC">
        <w:rPr>
          <w:sz w:val="26"/>
          <w:szCs w:val="26"/>
          <w:lang w:val="uk-UA"/>
        </w:rPr>
        <w:t>абезпечується реалізація в медіапросторі консолідованої, послідовної та узгодженої інформа</w:t>
      </w:r>
      <w:r w:rsidR="00C26CEC">
        <w:rPr>
          <w:sz w:val="26"/>
          <w:szCs w:val="26"/>
          <w:lang w:val="uk-UA"/>
        </w:rPr>
        <w:t>ційної політики</w:t>
      </w:r>
      <w:r w:rsidR="00C26CEC" w:rsidRPr="00C26CEC">
        <w:rPr>
          <w:sz w:val="26"/>
          <w:szCs w:val="26"/>
          <w:lang w:val="uk-UA"/>
        </w:rPr>
        <w:t>.</w:t>
      </w:r>
      <w:r w:rsidR="00C26CEC">
        <w:rPr>
          <w:sz w:val="26"/>
          <w:szCs w:val="26"/>
          <w:lang w:val="uk-UA"/>
        </w:rPr>
        <w:t xml:space="preserve"> </w:t>
      </w:r>
    </w:p>
    <w:p w:rsidR="00E07D12" w:rsidRPr="009E69EB" w:rsidRDefault="00E07D12" w:rsidP="000E7D42">
      <w:pPr>
        <w:spacing w:after="60" w:line="264" w:lineRule="auto"/>
        <w:ind w:firstLine="567"/>
        <w:jc w:val="both"/>
        <w:rPr>
          <w:sz w:val="26"/>
          <w:szCs w:val="26"/>
          <w:lang w:val="uk-UA"/>
        </w:rPr>
      </w:pPr>
      <w:r w:rsidRPr="009851C8">
        <w:rPr>
          <w:b/>
          <w:sz w:val="26"/>
          <w:szCs w:val="26"/>
          <w:lang w:val="uk-UA"/>
        </w:rPr>
        <w:lastRenderedPageBreak/>
        <w:t>4.</w:t>
      </w:r>
      <w:r w:rsidR="00866606">
        <w:rPr>
          <w:b/>
          <w:sz w:val="26"/>
          <w:szCs w:val="26"/>
          <w:lang w:val="uk-UA"/>
        </w:rPr>
        <w:t>6</w:t>
      </w:r>
      <w:r w:rsidRPr="009E69EB">
        <w:rPr>
          <w:sz w:val="26"/>
          <w:szCs w:val="26"/>
          <w:lang w:val="uk-UA"/>
        </w:rPr>
        <w:t xml:space="preserve"> </w:t>
      </w:r>
      <w:r w:rsidR="00BF6700">
        <w:rPr>
          <w:sz w:val="26"/>
          <w:szCs w:val="26"/>
          <w:lang w:val="uk-UA"/>
        </w:rPr>
        <w:t>У</w:t>
      </w:r>
      <w:r w:rsidR="00C26CEC">
        <w:rPr>
          <w:sz w:val="26"/>
          <w:szCs w:val="26"/>
          <w:lang w:val="uk-UA"/>
        </w:rPr>
        <w:t xml:space="preserve"> межах реалізації внутрішніх комунікацій здійснюється в</w:t>
      </w:r>
      <w:r w:rsidRPr="009E69EB">
        <w:rPr>
          <w:sz w:val="26"/>
          <w:szCs w:val="26"/>
          <w:lang w:val="uk-UA"/>
        </w:rPr>
        <w:t xml:space="preserve">тілення прозорих та ефективних механізмів обміну інформацією між </w:t>
      </w:r>
      <w:r w:rsidR="008F2BCA">
        <w:rPr>
          <w:sz w:val="26"/>
          <w:szCs w:val="26"/>
          <w:lang w:val="uk-UA"/>
        </w:rPr>
        <w:t xml:space="preserve">Дирекцією стратегічних комунікацій і </w:t>
      </w:r>
      <w:r w:rsidRPr="009E69EB">
        <w:rPr>
          <w:sz w:val="26"/>
          <w:szCs w:val="26"/>
          <w:lang w:val="uk-UA"/>
        </w:rPr>
        <w:t>структур</w:t>
      </w:r>
      <w:r>
        <w:rPr>
          <w:sz w:val="26"/>
          <w:szCs w:val="26"/>
          <w:lang w:val="uk-UA"/>
        </w:rPr>
        <w:t xml:space="preserve">ними підрозділами </w:t>
      </w:r>
      <w:r w:rsidR="008F2BCA">
        <w:rPr>
          <w:sz w:val="26"/>
          <w:szCs w:val="26"/>
          <w:lang w:val="uk-UA"/>
        </w:rPr>
        <w:t xml:space="preserve">Дирекції та відокремленими підрозділами </w:t>
      </w:r>
      <w:r w:rsidR="00BF6700">
        <w:rPr>
          <w:sz w:val="26"/>
          <w:szCs w:val="26"/>
          <w:lang w:val="uk-UA"/>
        </w:rPr>
        <w:t>АТ «НАЕК «Енергоатом»</w:t>
      </w:r>
      <w:r w:rsidRPr="009E69EB">
        <w:rPr>
          <w:sz w:val="26"/>
          <w:szCs w:val="26"/>
          <w:lang w:val="uk-UA"/>
        </w:rPr>
        <w:t xml:space="preserve">. </w:t>
      </w:r>
    </w:p>
    <w:p w:rsidR="00863FD9" w:rsidRDefault="00E07D12" w:rsidP="000E7D42">
      <w:pPr>
        <w:spacing w:after="60" w:line="264" w:lineRule="auto"/>
        <w:ind w:firstLine="567"/>
        <w:jc w:val="both"/>
        <w:rPr>
          <w:sz w:val="26"/>
          <w:szCs w:val="26"/>
          <w:lang w:val="uk-UA"/>
        </w:rPr>
      </w:pPr>
      <w:r w:rsidRPr="009851C8">
        <w:rPr>
          <w:b/>
          <w:sz w:val="26"/>
          <w:szCs w:val="26"/>
          <w:lang w:val="uk-UA"/>
        </w:rPr>
        <w:t>4.</w:t>
      </w:r>
      <w:r w:rsidR="00866606">
        <w:rPr>
          <w:b/>
          <w:sz w:val="26"/>
          <w:szCs w:val="26"/>
          <w:lang w:val="uk-UA"/>
        </w:rPr>
        <w:t>7</w:t>
      </w:r>
      <w:r w:rsidR="00016A1E">
        <w:rPr>
          <w:b/>
          <w:sz w:val="26"/>
          <w:szCs w:val="26"/>
          <w:lang w:val="uk-UA"/>
        </w:rPr>
        <w:t xml:space="preserve"> </w:t>
      </w:r>
      <w:r w:rsidR="00016A1E" w:rsidRPr="00016A1E">
        <w:rPr>
          <w:sz w:val="26"/>
          <w:szCs w:val="26"/>
          <w:lang w:val="uk-UA"/>
        </w:rPr>
        <w:t xml:space="preserve">З метою </w:t>
      </w:r>
      <w:r w:rsidR="00F72ABA">
        <w:rPr>
          <w:sz w:val="26"/>
          <w:szCs w:val="26"/>
          <w:lang w:val="uk-UA"/>
        </w:rPr>
        <w:t xml:space="preserve">реалізації </w:t>
      </w:r>
      <w:r w:rsidR="00016A1E" w:rsidRPr="00016A1E">
        <w:rPr>
          <w:sz w:val="26"/>
          <w:szCs w:val="26"/>
          <w:lang w:val="uk-UA"/>
        </w:rPr>
        <w:t xml:space="preserve">ефективної </w:t>
      </w:r>
      <w:r w:rsidR="00016A1E">
        <w:rPr>
          <w:sz w:val="26"/>
          <w:szCs w:val="26"/>
          <w:lang w:val="uk-UA"/>
        </w:rPr>
        <w:t xml:space="preserve">внутрішньої </w:t>
      </w:r>
      <w:r w:rsidR="00016A1E" w:rsidRPr="00016A1E">
        <w:rPr>
          <w:sz w:val="26"/>
          <w:szCs w:val="26"/>
          <w:lang w:val="uk-UA"/>
        </w:rPr>
        <w:t>к</w:t>
      </w:r>
      <w:r w:rsidR="00665A61">
        <w:rPr>
          <w:sz w:val="26"/>
          <w:szCs w:val="26"/>
          <w:lang w:val="uk-UA"/>
        </w:rPr>
        <w:t>омунікації між органами</w:t>
      </w:r>
      <w:r w:rsidR="00016A1E">
        <w:rPr>
          <w:sz w:val="26"/>
          <w:szCs w:val="26"/>
          <w:lang w:val="uk-UA"/>
        </w:rPr>
        <w:t xml:space="preserve"> АТ</w:t>
      </w:r>
      <w:r w:rsidR="008F2BCA">
        <w:rPr>
          <w:sz w:val="26"/>
          <w:szCs w:val="26"/>
          <w:lang w:val="uk-UA"/>
        </w:rPr>
        <w:t> </w:t>
      </w:r>
      <w:r w:rsidR="00016A1E">
        <w:rPr>
          <w:sz w:val="26"/>
          <w:szCs w:val="26"/>
          <w:lang w:val="uk-UA"/>
        </w:rPr>
        <w:t xml:space="preserve">«НАЕК «Енергоатом» та </w:t>
      </w:r>
      <w:r w:rsidR="00665A61">
        <w:rPr>
          <w:sz w:val="26"/>
          <w:szCs w:val="26"/>
          <w:lang w:val="uk-UA"/>
        </w:rPr>
        <w:t xml:space="preserve">його </w:t>
      </w:r>
      <w:r w:rsidR="00016A1E">
        <w:rPr>
          <w:sz w:val="26"/>
          <w:szCs w:val="26"/>
          <w:lang w:val="uk-UA"/>
        </w:rPr>
        <w:t>працівниками</w:t>
      </w:r>
      <w:r w:rsidR="00016A1E" w:rsidRPr="00016A1E">
        <w:rPr>
          <w:sz w:val="26"/>
          <w:szCs w:val="26"/>
          <w:lang w:val="uk-UA"/>
        </w:rPr>
        <w:t xml:space="preserve">, а також </w:t>
      </w:r>
      <w:r w:rsidR="00FB4EB6">
        <w:rPr>
          <w:sz w:val="26"/>
          <w:szCs w:val="26"/>
          <w:lang w:val="uk-UA"/>
        </w:rPr>
        <w:t xml:space="preserve">для </w:t>
      </w:r>
      <w:r w:rsidR="00016A1E" w:rsidRPr="00016A1E">
        <w:rPr>
          <w:sz w:val="26"/>
          <w:szCs w:val="26"/>
          <w:lang w:val="uk-UA"/>
        </w:rPr>
        <w:t>підвищ</w:t>
      </w:r>
      <w:r w:rsidR="005B7859">
        <w:rPr>
          <w:sz w:val="26"/>
          <w:szCs w:val="26"/>
          <w:lang w:val="uk-UA"/>
        </w:rPr>
        <w:t xml:space="preserve">ення рівня </w:t>
      </w:r>
      <w:proofErr w:type="spellStart"/>
      <w:r w:rsidR="005B7859">
        <w:rPr>
          <w:sz w:val="26"/>
          <w:szCs w:val="26"/>
          <w:lang w:val="uk-UA"/>
        </w:rPr>
        <w:t>залученості</w:t>
      </w:r>
      <w:proofErr w:type="spellEnd"/>
      <w:r w:rsidR="005B7859">
        <w:rPr>
          <w:sz w:val="26"/>
          <w:szCs w:val="26"/>
          <w:lang w:val="uk-UA"/>
        </w:rPr>
        <w:t xml:space="preserve"> працівників</w:t>
      </w:r>
      <w:r w:rsidR="00016A1E" w:rsidRPr="00016A1E">
        <w:rPr>
          <w:sz w:val="26"/>
          <w:szCs w:val="26"/>
          <w:lang w:val="uk-UA"/>
        </w:rPr>
        <w:t xml:space="preserve"> до процесів удосконалення </w:t>
      </w:r>
      <w:r w:rsidR="00016A1E">
        <w:rPr>
          <w:sz w:val="26"/>
          <w:szCs w:val="26"/>
          <w:lang w:val="uk-UA"/>
        </w:rPr>
        <w:t xml:space="preserve">його </w:t>
      </w:r>
      <w:r w:rsidR="00016A1E" w:rsidRPr="00016A1E">
        <w:rPr>
          <w:sz w:val="26"/>
          <w:szCs w:val="26"/>
          <w:lang w:val="uk-UA"/>
        </w:rPr>
        <w:t>діяльності</w:t>
      </w:r>
      <w:r w:rsidR="00991472">
        <w:rPr>
          <w:sz w:val="26"/>
          <w:szCs w:val="26"/>
          <w:lang w:val="uk-UA"/>
        </w:rPr>
        <w:t>,</w:t>
      </w:r>
      <w:r w:rsidR="00FB4EB6">
        <w:rPr>
          <w:sz w:val="26"/>
          <w:szCs w:val="26"/>
          <w:lang w:val="uk-UA"/>
        </w:rPr>
        <w:t xml:space="preserve"> </w:t>
      </w:r>
      <w:r w:rsidR="00F3054B" w:rsidRPr="00B7398A">
        <w:rPr>
          <w:sz w:val="26"/>
          <w:szCs w:val="26"/>
          <w:lang w:val="uk-UA"/>
        </w:rPr>
        <w:t>покращення виробничих процесів</w:t>
      </w:r>
      <w:r w:rsidR="00F3054B">
        <w:rPr>
          <w:sz w:val="26"/>
          <w:szCs w:val="26"/>
          <w:lang w:val="uk-UA"/>
        </w:rPr>
        <w:t xml:space="preserve"> </w:t>
      </w:r>
      <w:r w:rsidR="00FB4EB6">
        <w:rPr>
          <w:sz w:val="26"/>
          <w:szCs w:val="26"/>
          <w:lang w:val="uk-UA"/>
        </w:rPr>
        <w:t>передбачено</w:t>
      </w:r>
      <w:r w:rsidR="00991472" w:rsidRPr="00991472">
        <w:rPr>
          <w:sz w:val="26"/>
          <w:szCs w:val="26"/>
          <w:lang w:val="uk-UA"/>
        </w:rPr>
        <w:t>:</w:t>
      </w:r>
    </w:p>
    <w:p w:rsidR="00E07D12" w:rsidRPr="00046395" w:rsidRDefault="00E07D12" w:rsidP="00BD4FF3">
      <w:pPr>
        <w:pStyle w:val="af9"/>
        <w:numPr>
          <w:ilvl w:val="0"/>
          <w:numId w:val="18"/>
        </w:numPr>
        <w:spacing w:after="60" w:line="264" w:lineRule="auto"/>
        <w:ind w:left="0" w:firstLine="360"/>
        <w:jc w:val="both"/>
        <w:rPr>
          <w:sz w:val="26"/>
          <w:szCs w:val="26"/>
          <w:lang w:val="uk-UA"/>
        </w:rPr>
      </w:pPr>
      <w:r w:rsidRPr="00046395">
        <w:rPr>
          <w:sz w:val="26"/>
          <w:szCs w:val="26"/>
          <w:lang w:val="uk-UA"/>
        </w:rPr>
        <w:t>створення каналів для подання пропозицій</w:t>
      </w:r>
      <w:r w:rsidR="00EF0FBC">
        <w:rPr>
          <w:sz w:val="26"/>
          <w:szCs w:val="26"/>
          <w:lang w:val="uk-UA"/>
        </w:rPr>
        <w:t xml:space="preserve"> органам товариства</w:t>
      </w:r>
      <w:r w:rsidR="00F3054B">
        <w:rPr>
          <w:sz w:val="26"/>
          <w:szCs w:val="26"/>
          <w:lang w:val="uk-UA"/>
        </w:rPr>
        <w:t>;</w:t>
      </w:r>
    </w:p>
    <w:p w:rsidR="00E07D12" w:rsidRPr="00046395" w:rsidRDefault="00E07D12" w:rsidP="00BD4FF3">
      <w:pPr>
        <w:pStyle w:val="af9"/>
        <w:numPr>
          <w:ilvl w:val="0"/>
          <w:numId w:val="18"/>
        </w:numPr>
        <w:spacing w:after="60" w:line="264" w:lineRule="auto"/>
        <w:ind w:left="0" w:firstLine="360"/>
        <w:jc w:val="both"/>
        <w:rPr>
          <w:sz w:val="26"/>
          <w:szCs w:val="26"/>
          <w:lang w:val="uk-UA"/>
        </w:rPr>
      </w:pPr>
      <w:r w:rsidRPr="00046395">
        <w:rPr>
          <w:sz w:val="26"/>
          <w:szCs w:val="26"/>
          <w:lang w:val="uk-UA"/>
        </w:rPr>
        <w:t xml:space="preserve">розвиток корпоративної системи мотивації, </w:t>
      </w:r>
      <w:r w:rsidR="00863FD9" w:rsidRPr="00046395">
        <w:rPr>
          <w:sz w:val="26"/>
          <w:szCs w:val="26"/>
          <w:lang w:val="uk-UA"/>
        </w:rPr>
        <w:t>публічне</w:t>
      </w:r>
      <w:r w:rsidRPr="00046395">
        <w:rPr>
          <w:sz w:val="26"/>
          <w:szCs w:val="26"/>
          <w:lang w:val="uk-UA"/>
        </w:rPr>
        <w:t xml:space="preserve"> визнання професійних досягнень </w:t>
      </w:r>
      <w:r w:rsidR="00046395">
        <w:rPr>
          <w:sz w:val="26"/>
          <w:szCs w:val="26"/>
          <w:lang w:val="uk-UA"/>
        </w:rPr>
        <w:t xml:space="preserve">працівників АТ «НАЕК «Енергоатом» </w:t>
      </w:r>
      <w:r w:rsidRPr="00046395">
        <w:rPr>
          <w:sz w:val="26"/>
          <w:szCs w:val="26"/>
          <w:lang w:val="uk-UA"/>
        </w:rPr>
        <w:t>у розвитку товариства</w:t>
      </w:r>
      <w:r w:rsidR="00863FD9" w:rsidRPr="00046395">
        <w:rPr>
          <w:sz w:val="26"/>
          <w:szCs w:val="26"/>
          <w:lang w:val="uk-UA"/>
        </w:rPr>
        <w:t xml:space="preserve"> та атомної енергетики в цілому;</w:t>
      </w:r>
    </w:p>
    <w:p w:rsidR="008A1E67" w:rsidRDefault="00863FD9" w:rsidP="00BD4FF3">
      <w:pPr>
        <w:pStyle w:val="af9"/>
        <w:numPr>
          <w:ilvl w:val="0"/>
          <w:numId w:val="18"/>
        </w:numPr>
        <w:spacing w:after="60" w:line="264" w:lineRule="auto"/>
        <w:ind w:left="0" w:firstLine="360"/>
        <w:jc w:val="both"/>
        <w:rPr>
          <w:sz w:val="26"/>
          <w:szCs w:val="26"/>
          <w:lang w:val="uk-UA"/>
        </w:rPr>
      </w:pPr>
      <w:r w:rsidRPr="00046395">
        <w:rPr>
          <w:sz w:val="26"/>
          <w:szCs w:val="26"/>
          <w:lang w:val="uk-UA"/>
        </w:rPr>
        <w:t>запровадження додаткових форм нем</w:t>
      </w:r>
      <w:r w:rsidR="00EF0FBC">
        <w:rPr>
          <w:sz w:val="26"/>
          <w:szCs w:val="26"/>
          <w:lang w:val="uk-UA"/>
        </w:rPr>
        <w:t>атеріальної мотивації працівників</w:t>
      </w:r>
      <w:r w:rsidR="008F2BCA">
        <w:rPr>
          <w:sz w:val="26"/>
          <w:szCs w:val="26"/>
          <w:lang w:val="uk-UA"/>
        </w:rPr>
        <w:t>.</w:t>
      </w:r>
    </w:p>
    <w:p w:rsidR="002C2D82" w:rsidRPr="002C2D82" w:rsidRDefault="002C2D82" w:rsidP="00BD4FF3">
      <w:pPr>
        <w:pStyle w:val="af9"/>
        <w:numPr>
          <w:ilvl w:val="0"/>
          <w:numId w:val="18"/>
        </w:numPr>
        <w:spacing w:after="60" w:line="264" w:lineRule="auto"/>
        <w:ind w:left="0" w:firstLine="360"/>
        <w:jc w:val="both"/>
        <w:rPr>
          <w:sz w:val="26"/>
          <w:szCs w:val="26"/>
          <w:lang w:val="uk-UA"/>
        </w:rPr>
        <w:sectPr w:rsidR="002C2D82" w:rsidRPr="002C2D82" w:rsidSect="00AA42AA">
          <w:pgSz w:w="11907" w:h="16840"/>
          <w:pgMar w:top="1134" w:right="851" w:bottom="1134" w:left="1440" w:header="568" w:footer="170" w:gutter="0"/>
          <w:cols w:space="720"/>
        </w:sectPr>
      </w:pPr>
    </w:p>
    <w:p w:rsidR="008A1E67" w:rsidRPr="009E69EB" w:rsidRDefault="002C2D82" w:rsidP="000E7D42">
      <w:pPr>
        <w:pStyle w:val="10"/>
        <w:spacing w:before="0" w:after="60" w:line="264" w:lineRule="auto"/>
        <w:ind w:right="0" w:firstLine="567"/>
        <w:rPr>
          <w:lang w:val="uk-UA"/>
        </w:rPr>
      </w:pPr>
      <w:bookmarkStart w:id="19" w:name="_Toc189564078"/>
      <w:r>
        <w:rPr>
          <w:lang w:val="uk-UA"/>
        </w:rPr>
        <w:lastRenderedPageBreak/>
        <w:t>5</w:t>
      </w:r>
      <w:r w:rsidR="008A1E67" w:rsidRPr="009E69EB">
        <w:rPr>
          <w:lang w:val="uk-UA"/>
        </w:rPr>
        <w:t xml:space="preserve"> ПРОТИДІЯ ДЕЗІНФОРМАЦІЇ</w:t>
      </w:r>
      <w:bookmarkEnd w:id="19"/>
    </w:p>
    <w:p w:rsidR="008A1E67" w:rsidRPr="009E69EB" w:rsidRDefault="002C2D82" w:rsidP="000E7D42">
      <w:pPr>
        <w:spacing w:after="60" w:line="264" w:lineRule="auto"/>
        <w:ind w:firstLine="567"/>
        <w:jc w:val="both"/>
        <w:rPr>
          <w:sz w:val="26"/>
          <w:szCs w:val="26"/>
          <w:lang w:val="uk-UA"/>
        </w:rPr>
      </w:pPr>
      <w:r>
        <w:rPr>
          <w:b/>
          <w:sz w:val="26"/>
          <w:szCs w:val="26"/>
          <w:lang w:val="uk-UA"/>
        </w:rPr>
        <w:t>5</w:t>
      </w:r>
      <w:r w:rsidR="008A1E67" w:rsidRPr="009851C8">
        <w:rPr>
          <w:b/>
          <w:sz w:val="26"/>
          <w:szCs w:val="26"/>
          <w:lang w:val="uk-UA"/>
        </w:rPr>
        <w:t>.1</w:t>
      </w:r>
      <w:r w:rsidR="008A1E67" w:rsidRPr="009E69EB">
        <w:rPr>
          <w:sz w:val="26"/>
          <w:szCs w:val="26"/>
          <w:lang w:val="uk-UA"/>
        </w:rPr>
        <w:t xml:space="preserve"> Виявлення та визначення дезінформації та </w:t>
      </w:r>
      <w:proofErr w:type="spellStart"/>
      <w:r w:rsidR="008A1E67" w:rsidRPr="009E69EB">
        <w:rPr>
          <w:sz w:val="26"/>
          <w:szCs w:val="26"/>
          <w:lang w:val="uk-UA"/>
        </w:rPr>
        <w:t>фейків</w:t>
      </w:r>
      <w:proofErr w:type="spellEnd"/>
      <w:r w:rsidR="008A1E67" w:rsidRPr="009E69EB">
        <w:rPr>
          <w:sz w:val="26"/>
          <w:szCs w:val="26"/>
          <w:lang w:val="uk-UA"/>
        </w:rPr>
        <w:t xml:space="preserve"> про діяльність товариства шляхом моніторингу медіа</w:t>
      </w:r>
      <w:r w:rsidR="008A1E67">
        <w:rPr>
          <w:sz w:val="26"/>
          <w:szCs w:val="26"/>
          <w:lang w:val="uk-UA"/>
        </w:rPr>
        <w:t xml:space="preserve"> простору, соціальних</w:t>
      </w:r>
      <w:r w:rsidR="007B1B1F">
        <w:rPr>
          <w:sz w:val="26"/>
          <w:szCs w:val="26"/>
          <w:lang w:val="uk-UA"/>
        </w:rPr>
        <w:t xml:space="preserve"> та інформаційних</w:t>
      </w:r>
      <w:r w:rsidR="008A1E67">
        <w:rPr>
          <w:sz w:val="26"/>
          <w:szCs w:val="26"/>
          <w:lang w:val="uk-UA"/>
        </w:rPr>
        <w:t xml:space="preserve"> мереж</w:t>
      </w:r>
      <w:r w:rsidR="00716A6D" w:rsidRPr="00716A6D">
        <w:rPr>
          <w:sz w:val="26"/>
          <w:szCs w:val="26"/>
          <w:lang w:val="uk-UA"/>
        </w:rPr>
        <w:t xml:space="preserve"> з метою виявлення репут</w:t>
      </w:r>
      <w:r w:rsidR="007B1B1F">
        <w:rPr>
          <w:sz w:val="26"/>
          <w:szCs w:val="26"/>
          <w:lang w:val="uk-UA"/>
        </w:rPr>
        <w:t xml:space="preserve">аційних загроз і небезпек для АТ </w:t>
      </w:r>
      <w:r w:rsidR="00716A6D" w:rsidRPr="00716A6D">
        <w:rPr>
          <w:sz w:val="26"/>
          <w:szCs w:val="26"/>
          <w:lang w:val="uk-UA"/>
        </w:rPr>
        <w:t>«НАЕК «Енергоатом» в інформаційній сфері на регіональному, національному та</w:t>
      </w:r>
      <w:r w:rsidR="007B1B1F">
        <w:rPr>
          <w:sz w:val="26"/>
          <w:szCs w:val="26"/>
          <w:lang w:val="uk-UA"/>
        </w:rPr>
        <w:t xml:space="preserve"> </w:t>
      </w:r>
      <w:r w:rsidR="00716A6D" w:rsidRPr="00716A6D">
        <w:rPr>
          <w:sz w:val="26"/>
          <w:szCs w:val="26"/>
          <w:lang w:val="uk-UA"/>
        </w:rPr>
        <w:t>міжнародному рівнях.</w:t>
      </w:r>
    </w:p>
    <w:p w:rsidR="007B1B1F" w:rsidRDefault="002C2D82" w:rsidP="000E7D42">
      <w:pPr>
        <w:spacing w:after="60" w:line="264" w:lineRule="auto"/>
        <w:ind w:firstLine="567"/>
        <w:jc w:val="both"/>
        <w:rPr>
          <w:sz w:val="26"/>
          <w:szCs w:val="26"/>
          <w:lang w:val="uk-UA"/>
        </w:rPr>
      </w:pPr>
      <w:r>
        <w:rPr>
          <w:b/>
          <w:sz w:val="26"/>
          <w:szCs w:val="26"/>
          <w:lang w:val="uk-UA"/>
        </w:rPr>
        <w:t>5</w:t>
      </w:r>
      <w:r w:rsidR="008A1E67" w:rsidRPr="009851C8">
        <w:rPr>
          <w:b/>
          <w:sz w:val="26"/>
          <w:szCs w:val="26"/>
          <w:lang w:val="uk-UA"/>
        </w:rPr>
        <w:t>.2</w:t>
      </w:r>
      <w:r w:rsidR="008A1E67" w:rsidRPr="009E69EB">
        <w:rPr>
          <w:sz w:val="26"/>
          <w:szCs w:val="26"/>
          <w:lang w:val="uk-UA"/>
        </w:rPr>
        <w:t xml:space="preserve"> </w:t>
      </w:r>
      <w:r w:rsidR="000E49D4">
        <w:rPr>
          <w:sz w:val="26"/>
          <w:szCs w:val="26"/>
          <w:lang w:val="uk-UA"/>
        </w:rPr>
        <w:t xml:space="preserve">Виявлення джерел виникнення загроз і небезпек, що сформувались через поширення </w:t>
      </w:r>
      <w:r w:rsidR="00944AAF">
        <w:rPr>
          <w:sz w:val="26"/>
          <w:szCs w:val="26"/>
          <w:lang w:val="uk-UA"/>
        </w:rPr>
        <w:t>в медіа викривленої</w:t>
      </w:r>
      <w:r w:rsidR="000E49D4">
        <w:rPr>
          <w:sz w:val="26"/>
          <w:szCs w:val="26"/>
          <w:lang w:val="uk-UA"/>
        </w:rPr>
        <w:t>, неповної, неправдивої інформації щодо діяльності</w:t>
      </w:r>
      <w:r w:rsidR="00944AAF">
        <w:rPr>
          <w:sz w:val="26"/>
          <w:szCs w:val="26"/>
          <w:lang w:val="uk-UA"/>
        </w:rPr>
        <w:t xml:space="preserve"> АТ</w:t>
      </w:r>
      <w:r w:rsidR="008F2BCA">
        <w:rPr>
          <w:sz w:val="26"/>
          <w:szCs w:val="26"/>
          <w:lang w:val="uk-UA"/>
        </w:rPr>
        <w:t> </w:t>
      </w:r>
      <w:r w:rsidR="00944AAF">
        <w:rPr>
          <w:sz w:val="26"/>
          <w:szCs w:val="26"/>
          <w:lang w:val="uk-UA"/>
        </w:rPr>
        <w:t>«НАЕК «Енергоатом»</w:t>
      </w:r>
      <w:r w:rsidR="000E49D4">
        <w:rPr>
          <w:sz w:val="26"/>
          <w:szCs w:val="26"/>
          <w:lang w:val="uk-UA"/>
        </w:rPr>
        <w:t>,</w:t>
      </w:r>
      <w:r w:rsidR="00E52BA7">
        <w:rPr>
          <w:sz w:val="26"/>
          <w:szCs w:val="26"/>
          <w:lang w:val="uk-UA"/>
        </w:rPr>
        <w:t xml:space="preserve"> його органів та працівників</w:t>
      </w:r>
      <w:r w:rsidR="00944AAF">
        <w:rPr>
          <w:sz w:val="26"/>
          <w:szCs w:val="26"/>
          <w:lang w:val="uk-UA"/>
        </w:rPr>
        <w:t>, а також здійснення оцінки та аналізу цих інформаційних загроз.</w:t>
      </w:r>
    </w:p>
    <w:p w:rsidR="00944AAF" w:rsidRPr="00F2016F" w:rsidRDefault="00F2016F" w:rsidP="000E7D42">
      <w:pPr>
        <w:spacing w:after="60" w:line="264" w:lineRule="auto"/>
        <w:ind w:firstLine="567"/>
        <w:jc w:val="both"/>
        <w:rPr>
          <w:sz w:val="26"/>
          <w:szCs w:val="26"/>
          <w:lang w:val="uk-UA"/>
        </w:rPr>
      </w:pPr>
      <w:r>
        <w:rPr>
          <w:b/>
          <w:sz w:val="26"/>
          <w:szCs w:val="26"/>
          <w:lang w:val="uk-UA"/>
        </w:rPr>
        <w:t>5</w:t>
      </w:r>
      <w:r w:rsidRPr="00B07753">
        <w:rPr>
          <w:b/>
          <w:sz w:val="26"/>
          <w:szCs w:val="26"/>
          <w:lang w:val="uk-UA"/>
        </w:rPr>
        <w:t>.3</w:t>
      </w:r>
      <w:r>
        <w:rPr>
          <w:b/>
          <w:sz w:val="26"/>
          <w:szCs w:val="26"/>
          <w:lang w:val="uk-UA"/>
        </w:rPr>
        <w:t xml:space="preserve"> </w:t>
      </w:r>
      <w:r w:rsidRPr="00F2016F">
        <w:rPr>
          <w:sz w:val="26"/>
          <w:szCs w:val="26"/>
          <w:lang w:val="uk-UA"/>
        </w:rPr>
        <w:t>Підготовка пропозицій та організація швидкого реагування на</w:t>
      </w:r>
      <w:r>
        <w:rPr>
          <w:sz w:val="26"/>
          <w:szCs w:val="26"/>
          <w:lang w:val="uk-UA"/>
        </w:rPr>
        <w:t xml:space="preserve"> </w:t>
      </w:r>
      <w:r w:rsidRPr="00F2016F">
        <w:rPr>
          <w:sz w:val="26"/>
          <w:szCs w:val="26"/>
          <w:lang w:val="uk-UA"/>
        </w:rPr>
        <w:t>обґрунтовану критику зовнішніх чинників у межах компетенції дирекції</w:t>
      </w:r>
      <w:r>
        <w:rPr>
          <w:sz w:val="26"/>
          <w:szCs w:val="26"/>
          <w:lang w:val="uk-UA"/>
        </w:rPr>
        <w:t xml:space="preserve"> зі стратегічних комунікацій</w:t>
      </w:r>
      <w:r w:rsidRPr="00F2016F">
        <w:rPr>
          <w:sz w:val="26"/>
          <w:szCs w:val="26"/>
          <w:lang w:val="uk-UA"/>
        </w:rPr>
        <w:t>.</w:t>
      </w:r>
    </w:p>
    <w:p w:rsidR="00F2016F" w:rsidRPr="00C7597C" w:rsidRDefault="002C2D82" w:rsidP="000E7D42">
      <w:pPr>
        <w:spacing w:after="60" w:line="264" w:lineRule="auto"/>
        <w:ind w:firstLine="567"/>
        <w:jc w:val="both"/>
        <w:rPr>
          <w:sz w:val="26"/>
          <w:szCs w:val="26"/>
          <w:lang w:val="uk-UA"/>
        </w:rPr>
      </w:pPr>
      <w:r>
        <w:rPr>
          <w:b/>
          <w:sz w:val="26"/>
          <w:szCs w:val="26"/>
          <w:lang w:val="uk-UA"/>
        </w:rPr>
        <w:t>5</w:t>
      </w:r>
      <w:r w:rsidR="008A1E67" w:rsidRPr="00B07753">
        <w:rPr>
          <w:b/>
          <w:sz w:val="26"/>
          <w:szCs w:val="26"/>
          <w:lang w:val="uk-UA"/>
        </w:rPr>
        <w:t>.</w:t>
      </w:r>
      <w:r w:rsidR="00F2016F">
        <w:rPr>
          <w:b/>
          <w:sz w:val="26"/>
          <w:szCs w:val="26"/>
          <w:lang w:val="uk-UA"/>
        </w:rPr>
        <w:t>4</w:t>
      </w:r>
      <w:r w:rsidR="008A1E67" w:rsidRPr="009E69EB">
        <w:rPr>
          <w:sz w:val="26"/>
          <w:szCs w:val="26"/>
          <w:lang w:val="uk-UA"/>
        </w:rPr>
        <w:t xml:space="preserve"> </w:t>
      </w:r>
      <w:r w:rsidR="00F2016F" w:rsidRPr="00F2016F">
        <w:rPr>
          <w:sz w:val="26"/>
          <w:szCs w:val="26"/>
          <w:lang w:val="uk-UA"/>
        </w:rPr>
        <w:t>Операти</w:t>
      </w:r>
      <w:r w:rsidR="00984F0C">
        <w:rPr>
          <w:sz w:val="26"/>
          <w:szCs w:val="26"/>
          <w:lang w:val="uk-UA"/>
        </w:rPr>
        <w:t xml:space="preserve">вне розроблення пропозицій, </w:t>
      </w:r>
      <w:proofErr w:type="spellStart"/>
      <w:r w:rsidR="00984F0C">
        <w:rPr>
          <w:sz w:val="26"/>
          <w:szCs w:val="26"/>
          <w:lang w:val="uk-UA"/>
        </w:rPr>
        <w:t>проє</w:t>
      </w:r>
      <w:r w:rsidR="00F2016F" w:rsidRPr="00F2016F">
        <w:rPr>
          <w:sz w:val="26"/>
          <w:szCs w:val="26"/>
          <w:lang w:val="uk-UA"/>
        </w:rPr>
        <w:t>ктів</w:t>
      </w:r>
      <w:proofErr w:type="spellEnd"/>
      <w:r w:rsidR="00F2016F" w:rsidRPr="00F2016F">
        <w:rPr>
          <w:sz w:val="26"/>
          <w:szCs w:val="26"/>
          <w:lang w:val="uk-UA"/>
        </w:rPr>
        <w:t xml:space="preserve"> (планів) превентивних</w:t>
      </w:r>
      <w:r w:rsidR="00F2016F">
        <w:rPr>
          <w:sz w:val="26"/>
          <w:szCs w:val="26"/>
          <w:lang w:val="uk-UA"/>
        </w:rPr>
        <w:t xml:space="preserve"> </w:t>
      </w:r>
      <w:r w:rsidR="00F2016F" w:rsidRPr="00F2016F">
        <w:rPr>
          <w:sz w:val="26"/>
          <w:szCs w:val="26"/>
          <w:lang w:val="uk-UA"/>
        </w:rPr>
        <w:t>заходів щодо ефективного реагування на виявлені інформаційні загрози та</w:t>
      </w:r>
      <w:r w:rsidR="00F2016F">
        <w:rPr>
          <w:sz w:val="26"/>
          <w:szCs w:val="26"/>
          <w:lang w:val="uk-UA"/>
        </w:rPr>
        <w:t xml:space="preserve"> </w:t>
      </w:r>
      <w:r w:rsidR="00F2016F" w:rsidRPr="00F2016F">
        <w:rPr>
          <w:sz w:val="26"/>
          <w:szCs w:val="26"/>
          <w:lang w:val="uk-UA"/>
        </w:rPr>
        <w:t xml:space="preserve">небезпеки, що сформувались через поширення </w:t>
      </w:r>
      <w:r w:rsidR="00984F0C">
        <w:rPr>
          <w:sz w:val="26"/>
          <w:szCs w:val="26"/>
          <w:lang w:val="uk-UA"/>
        </w:rPr>
        <w:t xml:space="preserve">в медіа </w:t>
      </w:r>
      <w:r w:rsidR="00F2016F" w:rsidRPr="00F2016F">
        <w:rPr>
          <w:sz w:val="26"/>
          <w:szCs w:val="26"/>
          <w:lang w:val="uk-UA"/>
        </w:rPr>
        <w:t>викривленої,</w:t>
      </w:r>
      <w:r w:rsidR="00F2016F">
        <w:rPr>
          <w:sz w:val="26"/>
          <w:szCs w:val="26"/>
          <w:lang w:val="uk-UA"/>
        </w:rPr>
        <w:t xml:space="preserve"> </w:t>
      </w:r>
      <w:r w:rsidR="00F2016F" w:rsidRPr="00F2016F">
        <w:rPr>
          <w:sz w:val="26"/>
          <w:szCs w:val="26"/>
          <w:lang w:val="uk-UA"/>
        </w:rPr>
        <w:t>неповної, неправдивої інформації щодо діяльності</w:t>
      </w:r>
      <w:r w:rsidR="001F0761">
        <w:rPr>
          <w:sz w:val="26"/>
          <w:szCs w:val="26"/>
          <w:lang w:val="uk-UA"/>
        </w:rPr>
        <w:t xml:space="preserve"> </w:t>
      </w:r>
      <w:r w:rsidR="00984F0C">
        <w:rPr>
          <w:sz w:val="26"/>
          <w:szCs w:val="26"/>
          <w:lang w:val="uk-UA"/>
        </w:rPr>
        <w:t>товариства</w:t>
      </w:r>
      <w:r w:rsidR="00E52BA7">
        <w:rPr>
          <w:sz w:val="26"/>
          <w:szCs w:val="26"/>
          <w:lang w:val="uk-UA"/>
        </w:rPr>
        <w:t>, його органів та працівників</w:t>
      </w:r>
      <w:r w:rsidR="00C7597C" w:rsidRPr="00C7597C">
        <w:rPr>
          <w:sz w:val="26"/>
          <w:szCs w:val="26"/>
          <w:lang w:val="uk-UA"/>
        </w:rPr>
        <w:t>.</w:t>
      </w:r>
    </w:p>
    <w:p w:rsidR="00F2016F" w:rsidRDefault="00C7597C" w:rsidP="000E7D42">
      <w:pPr>
        <w:spacing w:after="60" w:line="264" w:lineRule="auto"/>
        <w:ind w:firstLine="567"/>
        <w:jc w:val="both"/>
        <w:rPr>
          <w:sz w:val="26"/>
          <w:szCs w:val="26"/>
          <w:lang w:val="uk-UA"/>
        </w:rPr>
      </w:pPr>
      <w:r w:rsidRPr="001F0761">
        <w:rPr>
          <w:b/>
          <w:sz w:val="26"/>
          <w:szCs w:val="26"/>
        </w:rPr>
        <w:t>5.5</w:t>
      </w:r>
      <w:r w:rsidRPr="00C7597C">
        <w:rPr>
          <w:sz w:val="26"/>
          <w:szCs w:val="26"/>
        </w:rPr>
        <w:t xml:space="preserve"> </w:t>
      </w:r>
      <w:r w:rsidRPr="009E69EB">
        <w:rPr>
          <w:sz w:val="26"/>
          <w:szCs w:val="26"/>
          <w:lang w:val="uk-UA"/>
        </w:rPr>
        <w:t>Співпраця з державними органами та громадськими організаціями у сфері протидії дезінформації</w:t>
      </w:r>
      <w:r>
        <w:rPr>
          <w:sz w:val="26"/>
          <w:szCs w:val="26"/>
          <w:lang w:val="uk-UA"/>
        </w:rPr>
        <w:t>:</w:t>
      </w:r>
    </w:p>
    <w:p w:rsidR="008A1E67" w:rsidRPr="009E69EB" w:rsidRDefault="008A1E67" w:rsidP="00BD4FF3">
      <w:pPr>
        <w:numPr>
          <w:ilvl w:val="1"/>
          <w:numId w:val="16"/>
        </w:numPr>
        <w:pBdr>
          <w:top w:val="none" w:sz="0" w:space="0" w:color="E5E7EB"/>
          <w:left w:val="none" w:sz="0" w:space="0" w:color="E5E7EB"/>
          <w:bottom w:val="none" w:sz="0" w:space="0" w:color="E5E7EB"/>
          <w:right w:val="none" w:sz="0" w:space="0" w:color="E5E7EB"/>
          <w:between w:val="none" w:sz="0" w:space="0" w:color="E5E7EB"/>
        </w:pBdr>
        <w:spacing w:after="60" w:line="264" w:lineRule="auto"/>
        <w:ind w:left="0" w:firstLine="567"/>
        <w:jc w:val="both"/>
        <w:rPr>
          <w:sz w:val="26"/>
          <w:szCs w:val="26"/>
          <w:lang w:val="uk-UA"/>
        </w:rPr>
      </w:pPr>
      <w:r w:rsidRPr="009E69EB">
        <w:rPr>
          <w:sz w:val="26"/>
          <w:szCs w:val="26"/>
          <w:lang w:val="uk-UA"/>
        </w:rPr>
        <w:t>взаємодія з Центром стратегічних комунікацій та інформаційної безпеки при Міністерстві культури та стратегічних комунікацій, Центром протидії дезінформації РНБО України</w:t>
      </w:r>
      <w:r w:rsidR="00C7597C">
        <w:rPr>
          <w:sz w:val="26"/>
          <w:szCs w:val="26"/>
          <w:lang w:val="uk-UA"/>
        </w:rPr>
        <w:t xml:space="preserve"> з метою протидії ворожій пропаганді</w:t>
      </w:r>
      <w:r w:rsidR="001F0761">
        <w:rPr>
          <w:sz w:val="26"/>
          <w:szCs w:val="26"/>
          <w:lang w:val="uk-UA"/>
        </w:rPr>
        <w:t xml:space="preserve"> та зміцненню інформаційної стійкості українського суспільства</w:t>
      </w:r>
      <w:r w:rsidRPr="009E69EB">
        <w:rPr>
          <w:sz w:val="26"/>
          <w:szCs w:val="26"/>
          <w:lang w:val="uk-UA"/>
        </w:rPr>
        <w:t>;</w:t>
      </w:r>
    </w:p>
    <w:p w:rsidR="001F0761" w:rsidRPr="001F0761" w:rsidRDefault="001F0761" w:rsidP="00BD4FF3">
      <w:pPr>
        <w:numPr>
          <w:ilvl w:val="1"/>
          <w:numId w:val="16"/>
        </w:numPr>
        <w:pBdr>
          <w:top w:val="none" w:sz="0" w:space="0" w:color="E5E7EB"/>
          <w:left w:val="none" w:sz="0" w:space="0" w:color="E5E7EB"/>
          <w:bottom w:val="none" w:sz="0" w:space="0" w:color="E5E7EB"/>
          <w:right w:val="none" w:sz="0" w:space="0" w:color="E5E7EB"/>
          <w:between w:val="none" w:sz="0" w:space="0" w:color="E5E7EB"/>
        </w:pBdr>
        <w:spacing w:after="60" w:line="264" w:lineRule="auto"/>
        <w:ind w:left="0" w:firstLine="567"/>
        <w:jc w:val="both"/>
        <w:rPr>
          <w:sz w:val="26"/>
          <w:szCs w:val="26"/>
          <w:lang w:val="uk-UA"/>
        </w:rPr>
      </w:pPr>
      <w:r>
        <w:rPr>
          <w:sz w:val="26"/>
          <w:szCs w:val="26"/>
          <w:lang w:val="uk-UA"/>
        </w:rPr>
        <w:t xml:space="preserve">взаємодія </w:t>
      </w:r>
      <w:r w:rsidRPr="001F0761">
        <w:rPr>
          <w:sz w:val="26"/>
          <w:szCs w:val="26"/>
          <w:lang w:val="uk-UA"/>
        </w:rPr>
        <w:t xml:space="preserve">з </w:t>
      </w:r>
      <w:proofErr w:type="spellStart"/>
      <w:r w:rsidRPr="001F0761">
        <w:rPr>
          <w:sz w:val="26"/>
          <w:szCs w:val="26"/>
          <w:lang w:val="uk-UA"/>
        </w:rPr>
        <w:t>пресслужбами</w:t>
      </w:r>
      <w:proofErr w:type="spellEnd"/>
      <w:r w:rsidRPr="001F0761">
        <w:rPr>
          <w:sz w:val="26"/>
          <w:szCs w:val="26"/>
          <w:lang w:val="uk-UA"/>
        </w:rPr>
        <w:t xml:space="preserve"> Міністерства енергетики України, Державної</w:t>
      </w:r>
      <w:r>
        <w:rPr>
          <w:sz w:val="26"/>
          <w:szCs w:val="26"/>
          <w:lang w:val="uk-UA"/>
        </w:rPr>
        <w:t xml:space="preserve"> </w:t>
      </w:r>
      <w:r w:rsidRPr="001F0761">
        <w:rPr>
          <w:sz w:val="26"/>
          <w:szCs w:val="26"/>
          <w:lang w:val="uk-UA"/>
        </w:rPr>
        <w:t>інспекції ядерного регулювання України, інших органів державної влади та</w:t>
      </w:r>
      <w:r>
        <w:rPr>
          <w:sz w:val="26"/>
          <w:szCs w:val="26"/>
          <w:lang w:val="uk-UA"/>
        </w:rPr>
        <w:t xml:space="preserve"> </w:t>
      </w:r>
      <w:r w:rsidRPr="001F0761">
        <w:rPr>
          <w:sz w:val="26"/>
          <w:szCs w:val="26"/>
          <w:lang w:val="uk-UA"/>
        </w:rPr>
        <w:t>енергетичних компаній</w:t>
      </w:r>
      <w:r w:rsidR="000A4DBB">
        <w:rPr>
          <w:sz w:val="26"/>
          <w:szCs w:val="26"/>
          <w:lang w:val="uk-UA"/>
        </w:rPr>
        <w:t>/товариств</w:t>
      </w:r>
      <w:r w:rsidRPr="001F0761">
        <w:rPr>
          <w:sz w:val="26"/>
          <w:szCs w:val="26"/>
          <w:lang w:val="uk-UA"/>
        </w:rPr>
        <w:t>, а також із громадськими та галузевими неурядовими</w:t>
      </w:r>
      <w:r>
        <w:rPr>
          <w:sz w:val="26"/>
          <w:szCs w:val="26"/>
          <w:lang w:val="uk-UA"/>
        </w:rPr>
        <w:t xml:space="preserve"> </w:t>
      </w:r>
      <w:r w:rsidRPr="001F0761">
        <w:rPr>
          <w:sz w:val="26"/>
          <w:szCs w:val="26"/>
          <w:lang w:val="uk-UA"/>
        </w:rPr>
        <w:t>організаціями з метою усунення інформаційних загроз і небезпек, подолання кризових</w:t>
      </w:r>
      <w:r>
        <w:rPr>
          <w:sz w:val="26"/>
          <w:szCs w:val="26"/>
          <w:lang w:val="uk-UA"/>
        </w:rPr>
        <w:t xml:space="preserve"> </w:t>
      </w:r>
      <w:r w:rsidRPr="001F0761">
        <w:rPr>
          <w:sz w:val="26"/>
          <w:szCs w:val="26"/>
          <w:lang w:val="uk-UA"/>
        </w:rPr>
        <w:t>ситуацій, а також взаємодії у спростуванні неправдивої інформації.</w:t>
      </w:r>
    </w:p>
    <w:p w:rsidR="008A1E67" w:rsidRDefault="001F0761" w:rsidP="000E7D42">
      <w:pPr>
        <w:pBdr>
          <w:top w:val="none" w:sz="0" w:space="0" w:color="E5E7EB"/>
          <w:left w:val="none" w:sz="0" w:space="0" w:color="E5E7EB"/>
          <w:bottom w:val="none" w:sz="0" w:space="0" w:color="E5E7EB"/>
          <w:right w:val="none" w:sz="0" w:space="0" w:color="E5E7EB"/>
          <w:between w:val="none" w:sz="0" w:space="0" w:color="E5E7EB"/>
        </w:pBdr>
        <w:spacing w:after="60" w:line="264" w:lineRule="auto"/>
        <w:ind w:firstLine="567"/>
        <w:jc w:val="both"/>
        <w:rPr>
          <w:sz w:val="26"/>
          <w:szCs w:val="26"/>
          <w:lang w:val="uk-UA"/>
        </w:rPr>
      </w:pPr>
      <w:r w:rsidRPr="001F0761">
        <w:rPr>
          <w:b/>
          <w:sz w:val="26"/>
          <w:szCs w:val="26"/>
          <w:lang w:val="uk-UA"/>
        </w:rPr>
        <w:t>5.6</w:t>
      </w:r>
      <w:r>
        <w:rPr>
          <w:sz w:val="26"/>
          <w:szCs w:val="26"/>
          <w:lang w:val="uk-UA"/>
        </w:rPr>
        <w:t xml:space="preserve"> </w:t>
      </w:r>
      <w:r w:rsidR="001616B4">
        <w:rPr>
          <w:sz w:val="26"/>
          <w:szCs w:val="26"/>
          <w:lang w:val="uk-UA"/>
        </w:rPr>
        <w:t xml:space="preserve">Координація зусиль підрозділів по роботі з громадськістю та медіа відокремлених підрозділів </w:t>
      </w:r>
      <w:r w:rsidR="008F2BCA">
        <w:rPr>
          <w:sz w:val="26"/>
          <w:szCs w:val="26"/>
          <w:lang w:val="uk-UA"/>
        </w:rPr>
        <w:t>А</w:t>
      </w:r>
      <w:r w:rsidR="001616B4">
        <w:rPr>
          <w:sz w:val="26"/>
          <w:szCs w:val="26"/>
          <w:lang w:val="uk-UA"/>
        </w:rPr>
        <w:t>Т «НАЕК «Енергоатом»</w:t>
      </w:r>
      <w:r w:rsidR="00205D9D">
        <w:rPr>
          <w:sz w:val="26"/>
          <w:szCs w:val="26"/>
          <w:lang w:val="uk-UA"/>
        </w:rPr>
        <w:t xml:space="preserve"> для </w:t>
      </w:r>
      <w:r w:rsidR="001616B4">
        <w:rPr>
          <w:sz w:val="26"/>
          <w:szCs w:val="26"/>
          <w:lang w:val="uk-UA"/>
        </w:rPr>
        <w:t xml:space="preserve">забезпечення захищеності репутації та інтересів товариства в </w:t>
      </w:r>
      <w:r w:rsidR="001616B4" w:rsidRPr="001616B4">
        <w:rPr>
          <w:sz w:val="26"/>
          <w:szCs w:val="26"/>
          <w:lang w:val="uk-UA"/>
        </w:rPr>
        <w:t xml:space="preserve">інформаційному просторі з метою </w:t>
      </w:r>
      <w:r w:rsidR="001616B4">
        <w:rPr>
          <w:sz w:val="26"/>
          <w:szCs w:val="26"/>
          <w:lang w:val="uk-UA"/>
        </w:rPr>
        <w:t xml:space="preserve">його </w:t>
      </w:r>
      <w:r w:rsidR="001616B4" w:rsidRPr="001616B4">
        <w:rPr>
          <w:sz w:val="26"/>
          <w:szCs w:val="26"/>
          <w:lang w:val="uk-UA"/>
        </w:rPr>
        <w:t>нормального функціонування і</w:t>
      </w:r>
      <w:r w:rsidR="001616B4">
        <w:rPr>
          <w:sz w:val="26"/>
          <w:szCs w:val="26"/>
          <w:lang w:val="uk-UA"/>
        </w:rPr>
        <w:t xml:space="preserve"> розвитку</w:t>
      </w:r>
      <w:r w:rsidR="001616B4" w:rsidRPr="001616B4">
        <w:rPr>
          <w:sz w:val="26"/>
          <w:szCs w:val="26"/>
          <w:lang w:val="uk-UA"/>
        </w:rPr>
        <w:t>;</w:t>
      </w:r>
    </w:p>
    <w:p w:rsidR="00205D9D" w:rsidRPr="001F0761" w:rsidRDefault="00205D9D" w:rsidP="000E7D42">
      <w:pPr>
        <w:pBdr>
          <w:top w:val="none" w:sz="0" w:space="0" w:color="E5E7EB"/>
          <w:left w:val="none" w:sz="0" w:space="0" w:color="E5E7EB"/>
          <w:bottom w:val="none" w:sz="0" w:space="0" w:color="E5E7EB"/>
          <w:right w:val="none" w:sz="0" w:space="0" w:color="E5E7EB"/>
          <w:between w:val="none" w:sz="0" w:space="0" w:color="E5E7EB"/>
        </w:pBdr>
        <w:spacing w:after="60" w:line="264" w:lineRule="auto"/>
        <w:ind w:firstLine="567"/>
        <w:jc w:val="both"/>
        <w:rPr>
          <w:sz w:val="26"/>
          <w:szCs w:val="26"/>
          <w:lang w:val="uk-UA"/>
        </w:rPr>
      </w:pPr>
      <w:r w:rsidRPr="00313752">
        <w:rPr>
          <w:b/>
          <w:sz w:val="26"/>
          <w:szCs w:val="26"/>
          <w:lang w:val="uk-UA"/>
        </w:rPr>
        <w:t>5</w:t>
      </w:r>
      <w:r w:rsidR="00313752" w:rsidRPr="00313752">
        <w:rPr>
          <w:b/>
          <w:sz w:val="26"/>
          <w:szCs w:val="26"/>
          <w:lang w:val="uk-UA"/>
        </w:rPr>
        <w:t>.7</w:t>
      </w:r>
      <w:r w:rsidRPr="00205D9D">
        <w:rPr>
          <w:sz w:val="26"/>
          <w:szCs w:val="26"/>
          <w:lang w:val="uk-UA"/>
        </w:rPr>
        <w:t xml:space="preserve"> Проведення тренінгів </w:t>
      </w:r>
      <w:r>
        <w:rPr>
          <w:sz w:val="26"/>
          <w:szCs w:val="26"/>
          <w:lang w:val="uk-UA"/>
        </w:rPr>
        <w:t xml:space="preserve">на теми дезінформації, </w:t>
      </w:r>
      <w:proofErr w:type="spellStart"/>
      <w:r>
        <w:rPr>
          <w:sz w:val="26"/>
          <w:szCs w:val="26"/>
          <w:lang w:val="uk-UA"/>
        </w:rPr>
        <w:t>фейків</w:t>
      </w:r>
      <w:proofErr w:type="spellEnd"/>
      <w:r>
        <w:rPr>
          <w:sz w:val="26"/>
          <w:szCs w:val="26"/>
          <w:lang w:val="uk-UA"/>
        </w:rPr>
        <w:t>,</w:t>
      </w:r>
      <w:r w:rsidRPr="00205D9D">
        <w:rPr>
          <w:sz w:val="26"/>
          <w:szCs w:val="26"/>
          <w:lang w:val="uk-UA"/>
        </w:rPr>
        <w:t xml:space="preserve"> основ</w:t>
      </w:r>
      <w:r>
        <w:rPr>
          <w:sz w:val="26"/>
          <w:szCs w:val="26"/>
          <w:lang w:val="uk-UA"/>
        </w:rPr>
        <w:t xml:space="preserve"> ефективних комунікацій, </w:t>
      </w:r>
      <w:proofErr w:type="spellStart"/>
      <w:r>
        <w:rPr>
          <w:sz w:val="26"/>
          <w:szCs w:val="26"/>
          <w:lang w:val="uk-UA"/>
        </w:rPr>
        <w:t>медіаграмотності</w:t>
      </w:r>
      <w:proofErr w:type="spellEnd"/>
      <w:r>
        <w:rPr>
          <w:sz w:val="26"/>
          <w:szCs w:val="26"/>
          <w:lang w:val="uk-UA"/>
        </w:rPr>
        <w:t xml:space="preserve"> тощо.</w:t>
      </w:r>
    </w:p>
    <w:p w:rsidR="00D55801" w:rsidRDefault="00D55801" w:rsidP="000E7D42">
      <w:pPr>
        <w:spacing w:after="60" w:line="264" w:lineRule="auto"/>
        <w:rPr>
          <w:sz w:val="26"/>
          <w:szCs w:val="26"/>
          <w:lang w:val="uk-UA"/>
        </w:rPr>
      </w:pPr>
      <w:r>
        <w:rPr>
          <w:sz w:val="26"/>
          <w:szCs w:val="26"/>
          <w:lang w:val="uk-UA"/>
        </w:rPr>
        <w:br w:type="page"/>
      </w:r>
    </w:p>
    <w:p w:rsidR="00AA42AA" w:rsidRPr="00D52C3B" w:rsidRDefault="00BA6D85" w:rsidP="008A1E67">
      <w:pPr>
        <w:pStyle w:val="10"/>
        <w:jc w:val="center"/>
        <w:rPr>
          <w:lang w:val="uk-UA"/>
        </w:rPr>
      </w:pPr>
      <w:bookmarkStart w:id="20" w:name="_Toc160876143"/>
      <w:bookmarkStart w:id="21" w:name="_Toc220136322"/>
      <w:bookmarkStart w:id="22" w:name="_Toc189564080"/>
      <w:r w:rsidRPr="00D52C3B">
        <w:rPr>
          <w:lang w:val="uk-UA"/>
        </w:rPr>
        <w:lastRenderedPageBreak/>
        <w:t>АРКУШ</w:t>
      </w:r>
      <w:r w:rsidR="00AA42AA" w:rsidRPr="00D52C3B">
        <w:rPr>
          <w:lang w:val="uk-UA"/>
        </w:rPr>
        <w:t xml:space="preserve"> РЕЄСТРАЦІЇ ЗМІН</w:t>
      </w:r>
      <w:bookmarkEnd w:id="20"/>
      <w:bookmarkEnd w:id="21"/>
      <w:bookmarkEnd w:id="22"/>
    </w:p>
    <w:p w:rsidR="00AA42AA" w:rsidRPr="00D52C3B" w:rsidRDefault="00AA42AA" w:rsidP="008A1E67">
      <w:pPr>
        <w:rPr>
          <w:sz w:val="26"/>
          <w:szCs w:val="26"/>
          <w:lang w:val="uk-UA"/>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5"/>
        <w:gridCol w:w="2072"/>
        <w:gridCol w:w="851"/>
        <w:gridCol w:w="708"/>
        <w:gridCol w:w="851"/>
        <w:gridCol w:w="1008"/>
        <w:gridCol w:w="1009"/>
        <w:gridCol w:w="1244"/>
        <w:gridCol w:w="1275"/>
      </w:tblGrid>
      <w:tr w:rsidR="00BF6DDD" w:rsidRPr="00D52C3B" w:rsidTr="00B343BB">
        <w:tc>
          <w:tcPr>
            <w:tcW w:w="905" w:type="dxa"/>
            <w:tcBorders>
              <w:bottom w:val="nil"/>
            </w:tcBorders>
            <w:shd w:val="pct5" w:color="auto" w:fill="auto"/>
            <w:vAlign w:val="center"/>
          </w:tcPr>
          <w:p w:rsidR="00BF6DDD" w:rsidRPr="00D52C3B" w:rsidRDefault="00BF6DDD" w:rsidP="008A1E67">
            <w:pPr>
              <w:spacing w:line="240" w:lineRule="atLeast"/>
              <w:jc w:val="center"/>
              <w:rPr>
                <w:rFonts w:ascii="Times New Roman CYR" w:hAnsi="Times New Roman CYR"/>
                <w:sz w:val="26"/>
                <w:szCs w:val="26"/>
                <w:lang w:val="uk-UA"/>
              </w:rPr>
            </w:pPr>
          </w:p>
        </w:tc>
        <w:tc>
          <w:tcPr>
            <w:tcW w:w="4482" w:type="dxa"/>
            <w:gridSpan w:val="4"/>
            <w:shd w:val="pct5" w:color="auto" w:fill="auto"/>
            <w:vAlign w:val="center"/>
          </w:tcPr>
          <w:p w:rsidR="00BF6DDD" w:rsidRPr="00D52C3B" w:rsidRDefault="00BF6DDD" w:rsidP="008A1E67">
            <w:pPr>
              <w:jc w:val="center"/>
              <w:rPr>
                <w:sz w:val="26"/>
                <w:szCs w:val="26"/>
                <w:lang w:val="uk-UA"/>
              </w:rPr>
            </w:pPr>
            <w:r w:rsidRPr="00D52C3B">
              <w:rPr>
                <w:sz w:val="26"/>
                <w:szCs w:val="26"/>
                <w:lang w:val="uk-UA"/>
              </w:rPr>
              <w:t xml:space="preserve">номери </w:t>
            </w:r>
            <w:r w:rsidR="00BD1216">
              <w:rPr>
                <w:sz w:val="26"/>
                <w:szCs w:val="26"/>
                <w:lang w:val="uk-UA"/>
              </w:rPr>
              <w:t>аркушів</w:t>
            </w:r>
          </w:p>
        </w:tc>
        <w:tc>
          <w:tcPr>
            <w:tcW w:w="2017" w:type="dxa"/>
            <w:gridSpan w:val="2"/>
            <w:shd w:val="pct5" w:color="auto" w:fill="auto"/>
            <w:vAlign w:val="center"/>
          </w:tcPr>
          <w:p w:rsidR="00BF6DDD" w:rsidRPr="00D52C3B" w:rsidRDefault="00BF6DDD" w:rsidP="008A1E67">
            <w:pPr>
              <w:jc w:val="center"/>
              <w:rPr>
                <w:sz w:val="26"/>
                <w:szCs w:val="26"/>
                <w:lang w:val="uk-UA"/>
              </w:rPr>
            </w:pPr>
            <w:r w:rsidRPr="00D52C3B">
              <w:rPr>
                <w:sz w:val="26"/>
                <w:szCs w:val="26"/>
                <w:lang w:val="uk-UA"/>
              </w:rPr>
              <w:t>повідомлення</w:t>
            </w:r>
          </w:p>
        </w:tc>
        <w:tc>
          <w:tcPr>
            <w:tcW w:w="1244" w:type="dxa"/>
            <w:tcBorders>
              <w:bottom w:val="nil"/>
            </w:tcBorders>
            <w:shd w:val="pct5" w:color="auto" w:fill="auto"/>
            <w:vAlign w:val="center"/>
          </w:tcPr>
          <w:p w:rsidR="00BF6DDD" w:rsidRPr="00D52C3B" w:rsidRDefault="00BF6DDD" w:rsidP="008A1E67">
            <w:pPr>
              <w:spacing w:line="240" w:lineRule="atLeast"/>
              <w:jc w:val="center"/>
              <w:rPr>
                <w:rFonts w:ascii="Times New Roman CYR" w:hAnsi="Times New Roman CYR"/>
                <w:sz w:val="26"/>
                <w:szCs w:val="26"/>
                <w:lang w:val="uk-UA"/>
              </w:rPr>
            </w:pPr>
          </w:p>
        </w:tc>
        <w:tc>
          <w:tcPr>
            <w:tcW w:w="1275" w:type="dxa"/>
            <w:tcBorders>
              <w:bottom w:val="nil"/>
            </w:tcBorders>
            <w:shd w:val="pct5" w:color="auto" w:fill="auto"/>
            <w:vAlign w:val="center"/>
          </w:tcPr>
          <w:p w:rsidR="00BF6DDD" w:rsidRPr="00D52C3B" w:rsidRDefault="00BF6DDD" w:rsidP="008A1E67">
            <w:pPr>
              <w:spacing w:line="240" w:lineRule="atLeast"/>
              <w:jc w:val="center"/>
              <w:rPr>
                <w:rFonts w:ascii="Times New Roman CYR" w:hAnsi="Times New Roman CYR"/>
                <w:sz w:val="26"/>
                <w:szCs w:val="26"/>
                <w:lang w:val="uk-UA"/>
              </w:rPr>
            </w:pPr>
          </w:p>
        </w:tc>
      </w:tr>
      <w:tr w:rsidR="00620170" w:rsidRPr="00D52C3B" w:rsidTr="003C65A4">
        <w:tc>
          <w:tcPr>
            <w:tcW w:w="905" w:type="dxa"/>
            <w:tcBorders>
              <w:top w:val="nil"/>
            </w:tcBorders>
            <w:shd w:val="pct5" w:color="auto" w:fill="auto"/>
            <w:vAlign w:val="center"/>
          </w:tcPr>
          <w:p w:rsidR="00620170" w:rsidRPr="00D52C3B" w:rsidRDefault="00620170" w:rsidP="008A1E67">
            <w:pPr>
              <w:jc w:val="center"/>
              <w:rPr>
                <w:sz w:val="26"/>
                <w:szCs w:val="26"/>
                <w:lang w:val="uk-UA"/>
              </w:rPr>
            </w:pPr>
            <w:r w:rsidRPr="00D52C3B">
              <w:rPr>
                <w:sz w:val="26"/>
                <w:szCs w:val="26"/>
                <w:lang w:val="uk-UA"/>
              </w:rPr>
              <w:t>зміни</w:t>
            </w:r>
          </w:p>
        </w:tc>
        <w:tc>
          <w:tcPr>
            <w:tcW w:w="2072" w:type="dxa"/>
            <w:shd w:val="pct5" w:color="auto" w:fill="auto"/>
          </w:tcPr>
          <w:p w:rsidR="00620170" w:rsidRPr="00D52C3B" w:rsidRDefault="005822F6" w:rsidP="008A1E67">
            <w:pPr>
              <w:spacing w:line="240" w:lineRule="exact"/>
              <w:ind w:left="-57" w:right="-57"/>
              <w:jc w:val="center"/>
              <w:rPr>
                <w:color w:val="000000"/>
                <w:sz w:val="26"/>
                <w:szCs w:val="26"/>
                <w:lang w:val="uk-UA"/>
              </w:rPr>
            </w:pPr>
            <w:r>
              <w:rPr>
                <w:color w:val="000000"/>
                <w:sz w:val="26"/>
                <w:szCs w:val="26"/>
                <w:lang w:val="uk-UA"/>
              </w:rPr>
              <w:t>зміне</w:t>
            </w:r>
            <w:r w:rsidR="00620170" w:rsidRPr="00D52C3B">
              <w:rPr>
                <w:color w:val="000000"/>
                <w:sz w:val="26"/>
                <w:szCs w:val="26"/>
                <w:lang w:val="uk-UA"/>
              </w:rPr>
              <w:t>них</w:t>
            </w:r>
          </w:p>
        </w:tc>
        <w:tc>
          <w:tcPr>
            <w:tcW w:w="851" w:type="dxa"/>
            <w:shd w:val="pct5" w:color="auto" w:fill="auto"/>
          </w:tcPr>
          <w:p w:rsidR="00620170" w:rsidRPr="00D52C3B" w:rsidRDefault="005822F6" w:rsidP="008A1E67">
            <w:pPr>
              <w:spacing w:line="240" w:lineRule="exact"/>
              <w:ind w:left="-57" w:right="-57"/>
              <w:jc w:val="center"/>
              <w:rPr>
                <w:color w:val="000000"/>
                <w:sz w:val="26"/>
                <w:szCs w:val="26"/>
                <w:lang w:val="uk-UA"/>
              </w:rPr>
            </w:pPr>
            <w:r>
              <w:rPr>
                <w:color w:val="000000"/>
                <w:sz w:val="26"/>
                <w:szCs w:val="26"/>
                <w:lang w:val="uk-UA"/>
              </w:rPr>
              <w:t>замі-</w:t>
            </w:r>
            <w:proofErr w:type="spellStart"/>
            <w:r>
              <w:rPr>
                <w:color w:val="000000"/>
                <w:sz w:val="26"/>
                <w:szCs w:val="26"/>
                <w:lang w:val="uk-UA"/>
              </w:rPr>
              <w:t>не</w:t>
            </w:r>
            <w:r w:rsidR="00620170" w:rsidRPr="00D52C3B">
              <w:rPr>
                <w:color w:val="000000"/>
                <w:sz w:val="26"/>
                <w:szCs w:val="26"/>
                <w:lang w:val="uk-UA"/>
              </w:rPr>
              <w:t>них</w:t>
            </w:r>
            <w:proofErr w:type="spellEnd"/>
          </w:p>
        </w:tc>
        <w:tc>
          <w:tcPr>
            <w:tcW w:w="708" w:type="dxa"/>
            <w:shd w:val="pct5" w:color="auto" w:fill="auto"/>
          </w:tcPr>
          <w:p w:rsidR="00620170" w:rsidRPr="00D52C3B" w:rsidRDefault="00620170" w:rsidP="008A1E67">
            <w:pPr>
              <w:spacing w:line="240" w:lineRule="exact"/>
              <w:ind w:left="-57" w:right="-57"/>
              <w:jc w:val="center"/>
              <w:rPr>
                <w:color w:val="000000"/>
                <w:sz w:val="26"/>
                <w:szCs w:val="26"/>
                <w:lang w:val="uk-UA"/>
              </w:rPr>
            </w:pPr>
            <w:r w:rsidRPr="00D52C3B">
              <w:rPr>
                <w:color w:val="000000"/>
                <w:sz w:val="26"/>
                <w:szCs w:val="26"/>
                <w:lang w:val="uk-UA"/>
              </w:rPr>
              <w:t>нових</w:t>
            </w:r>
          </w:p>
        </w:tc>
        <w:tc>
          <w:tcPr>
            <w:tcW w:w="851" w:type="dxa"/>
            <w:shd w:val="pct5" w:color="auto" w:fill="auto"/>
          </w:tcPr>
          <w:p w:rsidR="00620170" w:rsidRPr="00D52C3B" w:rsidRDefault="00620170" w:rsidP="008A1E67">
            <w:pPr>
              <w:spacing w:line="240" w:lineRule="exact"/>
              <w:ind w:left="-57" w:right="-57"/>
              <w:jc w:val="center"/>
              <w:rPr>
                <w:color w:val="000000"/>
                <w:sz w:val="26"/>
                <w:szCs w:val="26"/>
                <w:lang w:val="uk-UA"/>
              </w:rPr>
            </w:pPr>
            <w:r w:rsidRPr="00D52C3B">
              <w:rPr>
                <w:color w:val="000000"/>
                <w:sz w:val="26"/>
                <w:szCs w:val="26"/>
                <w:lang w:val="uk-UA"/>
              </w:rPr>
              <w:t>анульо</w:t>
            </w:r>
            <w:r w:rsidRPr="00D52C3B">
              <w:rPr>
                <w:color w:val="000000"/>
                <w:sz w:val="26"/>
                <w:szCs w:val="26"/>
                <w:lang w:val="uk-UA"/>
              </w:rPr>
              <w:softHyphen/>
              <w:t>ваних</w:t>
            </w:r>
          </w:p>
        </w:tc>
        <w:tc>
          <w:tcPr>
            <w:tcW w:w="1008" w:type="dxa"/>
            <w:shd w:val="pct5" w:color="auto" w:fill="auto"/>
          </w:tcPr>
          <w:p w:rsidR="00620170" w:rsidRPr="00D52C3B" w:rsidRDefault="00620170" w:rsidP="008A1E67">
            <w:pPr>
              <w:spacing w:line="240" w:lineRule="exact"/>
              <w:ind w:left="-57" w:right="-57"/>
              <w:jc w:val="center"/>
              <w:rPr>
                <w:color w:val="000000"/>
                <w:sz w:val="26"/>
                <w:szCs w:val="26"/>
                <w:lang w:val="uk-UA"/>
              </w:rPr>
            </w:pPr>
            <w:r w:rsidRPr="00D52C3B">
              <w:rPr>
                <w:color w:val="000000"/>
                <w:sz w:val="26"/>
                <w:szCs w:val="26"/>
                <w:lang w:val="uk-UA"/>
              </w:rPr>
              <w:t>номер</w:t>
            </w:r>
          </w:p>
        </w:tc>
        <w:tc>
          <w:tcPr>
            <w:tcW w:w="1009" w:type="dxa"/>
            <w:shd w:val="pct5" w:color="auto" w:fill="auto"/>
          </w:tcPr>
          <w:p w:rsidR="00620170" w:rsidRPr="00D52C3B" w:rsidRDefault="00620170" w:rsidP="008A1E67">
            <w:pPr>
              <w:spacing w:line="240" w:lineRule="exact"/>
              <w:ind w:left="-57" w:right="-57"/>
              <w:jc w:val="center"/>
              <w:rPr>
                <w:color w:val="000000"/>
                <w:sz w:val="26"/>
                <w:szCs w:val="26"/>
                <w:lang w:val="uk-UA"/>
              </w:rPr>
            </w:pPr>
            <w:r w:rsidRPr="00D52C3B">
              <w:rPr>
                <w:color w:val="000000"/>
                <w:sz w:val="26"/>
                <w:szCs w:val="26"/>
                <w:lang w:val="uk-UA"/>
              </w:rPr>
              <w:t>к-ть аркушів</w:t>
            </w:r>
          </w:p>
        </w:tc>
        <w:tc>
          <w:tcPr>
            <w:tcW w:w="1244" w:type="dxa"/>
            <w:tcBorders>
              <w:top w:val="nil"/>
            </w:tcBorders>
            <w:shd w:val="pct5" w:color="auto" w:fill="auto"/>
            <w:vAlign w:val="center"/>
          </w:tcPr>
          <w:p w:rsidR="00620170" w:rsidRPr="00D52C3B" w:rsidRDefault="00620170" w:rsidP="008A1E67">
            <w:pPr>
              <w:jc w:val="center"/>
              <w:rPr>
                <w:sz w:val="26"/>
                <w:szCs w:val="26"/>
                <w:lang w:val="uk-UA"/>
              </w:rPr>
            </w:pPr>
            <w:r w:rsidRPr="00D52C3B">
              <w:rPr>
                <w:sz w:val="26"/>
                <w:szCs w:val="26"/>
                <w:lang w:val="uk-UA"/>
              </w:rPr>
              <w:t>Підпис</w:t>
            </w:r>
          </w:p>
        </w:tc>
        <w:tc>
          <w:tcPr>
            <w:tcW w:w="1275" w:type="dxa"/>
            <w:tcBorders>
              <w:top w:val="nil"/>
            </w:tcBorders>
            <w:shd w:val="pct5" w:color="auto" w:fill="auto"/>
            <w:vAlign w:val="center"/>
          </w:tcPr>
          <w:p w:rsidR="00620170" w:rsidRPr="00D52C3B" w:rsidRDefault="00620170" w:rsidP="008A1E67">
            <w:pPr>
              <w:jc w:val="center"/>
              <w:rPr>
                <w:sz w:val="26"/>
                <w:szCs w:val="26"/>
                <w:lang w:val="uk-UA"/>
              </w:rPr>
            </w:pPr>
            <w:r w:rsidRPr="00D52C3B">
              <w:rPr>
                <w:sz w:val="26"/>
                <w:szCs w:val="26"/>
                <w:lang w:val="uk-UA"/>
              </w:rPr>
              <w:t>дата</w:t>
            </w:r>
          </w:p>
        </w:tc>
      </w:tr>
      <w:tr w:rsidR="00AA42AA" w:rsidRPr="00D52C3B" w:rsidTr="00B343BB">
        <w:tc>
          <w:tcPr>
            <w:tcW w:w="905" w:type="dxa"/>
            <w:tcBorders>
              <w:top w:val="nil"/>
            </w:tcBorders>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1</w:t>
            </w:r>
          </w:p>
        </w:tc>
        <w:tc>
          <w:tcPr>
            <w:tcW w:w="2072" w:type="dxa"/>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2</w:t>
            </w:r>
          </w:p>
        </w:tc>
        <w:tc>
          <w:tcPr>
            <w:tcW w:w="851" w:type="dxa"/>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3</w:t>
            </w:r>
          </w:p>
        </w:tc>
        <w:tc>
          <w:tcPr>
            <w:tcW w:w="708" w:type="dxa"/>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4</w:t>
            </w:r>
          </w:p>
        </w:tc>
        <w:tc>
          <w:tcPr>
            <w:tcW w:w="851" w:type="dxa"/>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5</w:t>
            </w:r>
          </w:p>
        </w:tc>
        <w:tc>
          <w:tcPr>
            <w:tcW w:w="1008" w:type="dxa"/>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6</w:t>
            </w:r>
          </w:p>
        </w:tc>
        <w:tc>
          <w:tcPr>
            <w:tcW w:w="1009" w:type="dxa"/>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7</w:t>
            </w:r>
          </w:p>
        </w:tc>
        <w:tc>
          <w:tcPr>
            <w:tcW w:w="1244" w:type="dxa"/>
            <w:tcBorders>
              <w:top w:val="nil"/>
            </w:tcBorders>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8</w:t>
            </w:r>
          </w:p>
        </w:tc>
        <w:tc>
          <w:tcPr>
            <w:tcW w:w="1275" w:type="dxa"/>
            <w:tcBorders>
              <w:top w:val="nil"/>
            </w:tcBorders>
            <w:shd w:val="pct5" w:color="auto" w:fill="auto"/>
          </w:tcPr>
          <w:p w:rsidR="00AA42AA" w:rsidRPr="00D52C3B" w:rsidRDefault="00AA42AA" w:rsidP="008A1E67">
            <w:pPr>
              <w:spacing w:line="240" w:lineRule="atLeast"/>
              <w:jc w:val="center"/>
              <w:rPr>
                <w:rFonts w:ascii="Times New Roman CYR" w:hAnsi="Times New Roman CYR"/>
                <w:sz w:val="26"/>
                <w:szCs w:val="26"/>
                <w:lang w:val="uk-UA"/>
              </w:rPr>
            </w:pPr>
            <w:r w:rsidRPr="00D52C3B">
              <w:rPr>
                <w:rFonts w:ascii="Times New Roman CYR" w:hAnsi="Times New Roman CYR"/>
                <w:sz w:val="26"/>
                <w:szCs w:val="26"/>
                <w:lang w:val="uk-UA"/>
              </w:rPr>
              <w:t>9</w:t>
            </w: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6"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6"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r w:rsidR="00AA42AA" w:rsidRPr="00D52C3B" w:rsidTr="00B343BB">
        <w:tc>
          <w:tcPr>
            <w:tcW w:w="905" w:type="dxa"/>
            <w:tcBorders>
              <w:top w:val="single" w:sz="6" w:space="0" w:color="auto"/>
              <w:left w:val="single" w:sz="12"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2072"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708"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851"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8"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009"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44" w:type="dxa"/>
            <w:tcBorders>
              <w:top w:val="single" w:sz="6" w:space="0" w:color="auto"/>
              <w:left w:val="single" w:sz="6" w:space="0" w:color="auto"/>
              <w:bottom w:val="single" w:sz="12" w:space="0" w:color="auto"/>
              <w:right w:val="single" w:sz="6"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c>
          <w:tcPr>
            <w:tcW w:w="1275" w:type="dxa"/>
            <w:tcBorders>
              <w:top w:val="single" w:sz="6" w:space="0" w:color="auto"/>
              <w:left w:val="single" w:sz="6" w:space="0" w:color="auto"/>
              <w:bottom w:val="single" w:sz="12" w:space="0" w:color="auto"/>
              <w:right w:val="single" w:sz="12" w:space="0" w:color="auto"/>
            </w:tcBorders>
          </w:tcPr>
          <w:p w:rsidR="00AA42AA" w:rsidRPr="00D52C3B" w:rsidRDefault="00AA42AA" w:rsidP="008A1E67">
            <w:pPr>
              <w:spacing w:line="240" w:lineRule="atLeast"/>
              <w:jc w:val="center"/>
              <w:rPr>
                <w:rFonts w:ascii="Times New Roman CYR" w:hAnsi="Times New Roman CYR"/>
                <w:sz w:val="26"/>
                <w:szCs w:val="26"/>
                <w:lang w:val="uk-UA"/>
              </w:rPr>
            </w:pPr>
          </w:p>
        </w:tc>
      </w:tr>
    </w:tbl>
    <w:p w:rsidR="00AA42AA" w:rsidRPr="00D52C3B" w:rsidRDefault="00565D3C" w:rsidP="008A1E67">
      <w:pPr>
        <w:pStyle w:val="10"/>
        <w:jc w:val="center"/>
        <w:rPr>
          <w:lang w:val="uk-UA"/>
        </w:rPr>
      </w:pPr>
      <w:r w:rsidRPr="00D52C3B">
        <w:rPr>
          <w:lang w:val="uk-UA"/>
        </w:rPr>
        <w:br w:type="page"/>
      </w:r>
      <w:bookmarkStart w:id="23" w:name="_Toc160876144"/>
      <w:bookmarkStart w:id="24" w:name="_Toc220136323"/>
      <w:bookmarkStart w:id="25" w:name="_Toc189564081"/>
      <w:r w:rsidR="00BA6D85" w:rsidRPr="00D52C3B">
        <w:rPr>
          <w:lang w:val="uk-UA"/>
        </w:rPr>
        <w:lastRenderedPageBreak/>
        <w:t>АРКУШ</w:t>
      </w:r>
      <w:r w:rsidR="00AA42AA" w:rsidRPr="00D52C3B">
        <w:rPr>
          <w:lang w:val="uk-UA"/>
        </w:rPr>
        <w:t xml:space="preserve"> ОЗНАЙОМЛЕННЯ</w:t>
      </w:r>
      <w:bookmarkEnd w:id="23"/>
      <w:bookmarkEnd w:id="24"/>
      <w:r w:rsidR="00A60852" w:rsidRPr="00D52C3B">
        <w:rPr>
          <w:lang w:val="uk-UA"/>
        </w:rPr>
        <w:t xml:space="preserve"> З ДОКУМЕНТОМ</w:t>
      </w:r>
      <w:bookmarkEnd w:id="25"/>
    </w:p>
    <w:p w:rsidR="00AA42AA" w:rsidRPr="00D52C3B" w:rsidRDefault="00AA42AA" w:rsidP="008A1E67">
      <w:pPr>
        <w:rPr>
          <w:sz w:val="26"/>
          <w:szCs w:val="26"/>
          <w:lang w:val="uk-UA"/>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2977"/>
        <w:gridCol w:w="1523"/>
        <w:gridCol w:w="2021"/>
      </w:tblGrid>
      <w:tr w:rsidR="00BF6DDD" w:rsidRPr="00D52C3B" w:rsidTr="00133C21">
        <w:tc>
          <w:tcPr>
            <w:tcW w:w="3402" w:type="dxa"/>
            <w:shd w:val="pct5" w:color="auto" w:fill="auto"/>
          </w:tcPr>
          <w:p w:rsidR="00BF6DDD" w:rsidRPr="00D52C3B" w:rsidRDefault="00BF6DDD" w:rsidP="008A1E67">
            <w:pPr>
              <w:jc w:val="center"/>
              <w:rPr>
                <w:sz w:val="26"/>
                <w:szCs w:val="26"/>
                <w:lang w:val="uk-UA"/>
              </w:rPr>
            </w:pPr>
            <w:r w:rsidRPr="00D52C3B">
              <w:rPr>
                <w:sz w:val="26"/>
                <w:szCs w:val="26"/>
                <w:lang w:val="uk-UA"/>
              </w:rPr>
              <w:t>П.І.Б.</w:t>
            </w:r>
          </w:p>
        </w:tc>
        <w:tc>
          <w:tcPr>
            <w:tcW w:w="2977" w:type="dxa"/>
            <w:shd w:val="pct5" w:color="auto" w:fill="auto"/>
          </w:tcPr>
          <w:p w:rsidR="00BF6DDD" w:rsidRPr="00D52C3B" w:rsidRDefault="00BF6DDD" w:rsidP="008A1E67">
            <w:pPr>
              <w:tabs>
                <w:tab w:val="left" w:pos="2085"/>
              </w:tabs>
              <w:jc w:val="center"/>
              <w:rPr>
                <w:sz w:val="26"/>
                <w:szCs w:val="26"/>
                <w:lang w:val="uk-UA"/>
              </w:rPr>
            </w:pPr>
            <w:r w:rsidRPr="00D52C3B">
              <w:rPr>
                <w:sz w:val="26"/>
                <w:szCs w:val="26"/>
                <w:lang w:val="uk-UA"/>
              </w:rPr>
              <w:t>Посада</w:t>
            </w:r>
          </w:p>
        </w:tc>
        <w:tc>
          <w:tcPr>
            <w:tcW w:w="1523" w:type="dxa"/>
            <w:shd w:val="pct5" w:color="auto" w:fill="auto"/>
          </w:tcPr>
          <w:p w:rsidR="00BF6DDD" w:rsidRPr="00D52C3B" w:rsidRDefault="00BF6DDD" w:rsidP="008A1E67">
            <w:pPr>
              <w:jc w:val="center"/>
              <w:rPr>
                <w:sz w:val="26"/>
                <w:szCs w:val="26"/>
                <w:lang w:val="uk-UA"/>
              </w:rPr>
            </w:pPr>
            <w:r w:rsidRPr="00D52C3B">
              <w:rPr>
                <w:sz w:val="26"/>
                <w:szCs w:val="26"/>
                <w:lang w:val="uk-UA"/>
              </w:rPr>
              <w:t>Дата</w:t>
            </w:r>
          </w:p>
        </w:tc>
        <w:tc>
          <w:tcPr>
            <w:tcW w:w="2021" w:type="dxa"/>
            <w:shd w:val="pct5" w:color="auto" w:fill="auto"/>
          </w:tcPr>
          <w:p w:rsidR="00BF6DDD" w:rsidRPr="00D52C3B" w:rsidRDefault="00BF6DDD" w:rsidP="008A1E67">
            <w:pPr>
              <w:jc w:val="center"/>
              <w:rPr>
                <w:sz w:val="26"/>
                <w:szCs w:val="26"/>
                <w:lang w:val="uk-UA"/>
              </w:rPr>
            </w:pPr>
            <w:r w:rsidRPr="00D52C3B">
              <w:rPr>
                <w:sz w:val="26"/>
                <w:szCs w:val="26"/>
                <w:lang w:val="uk-UA"/>
              </w:rPr>
              <w:t>Підпис</w:t>
            </w: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AA42AA" w:rsidRPr="00D52C3B" w:rsidTr="00133C21">
        <w:tc>
          <w:tcPr>
            <w:tcW w:w="3402" w:type="dxa"/>
          </w:tcPr>
          <w:p w:rsidR="00AA42AA" w:rsidRPr="00D52C3B" w:rsidRDefault="00AA42AA" w:rsidP="008A1E67">
            <w:pPr>
              <w:jc w:val="center"/>
              <w:rPr>
                <w:sz w:val="26"/>
                <w:szCs w:val="26"/>
                <w:lang w:val="uk-UA"/>
              </w:rPr>
            </w:pPr>
          </w:p>
        </w:tc>
        <w:tc>
          <w:tcPr>
            <w:tcW w:w="2977" w:type="dxa"/>
          </w:tcPr>
          <w:p w:rsidR="00AA42AA" w:rsidRPr="00D52C3B" w:rsidRDefault="00AA42AA" w:rsidP="008A1E67">
            <w:pPr>
              <w:jc w:val="center"/>
              <w:rPr>
                <w:sz w:val="26"/>
                <w:szCs w:val="26"/>
                <w:lang w:val="uk-UA"/>
              </w:rPr>
            </w:pPr>
          </w:p>
        </w:tc>
        <w:tc>
          <w:tcPr>
            <w:tcW w:w="1523" w:type="dxa"/>
          </w:tcPr>
          <w:p w:rsidR="00AA42AA" w:rsidRPr="00D52C3B" w:rsidRDefault="00AA42AA" w:rsidP="008A1E67">
            <w:pPr>
              <w:jc w:val="center"/>
              <w:rPr>
                <w:sz w:val="26"/>
                <w:szCs w:val="26"/>
                <w:lang w:val="uk-UA"/>
              </w:rPr>
            </w:pPr>
          </w:p>
        </w:tc>
        <w:tc>
          <w:tcPr>
            <w:tcW w:w="2021" w:type="dxa"/>
          </w:tcPr>
          <w:p w:rsidR="00AA42AA" w:rsidRPr="00D52C3B" w:rsidRDefault="00AA42AA" w:rsidP="008A1E67">
            <w:pPr>
              <w:jc w:val="center"/>
              <w:rPr>
                <w:sz w:val="26"/>
                <w:szCs w:val="26"/>
                <w:lang w:val="uk-UA"/>
              </w:rPr>
            </w:pPr>
          </w:p>
        </w:tc>
      </w:tr>
      <w:tr w:rsidR="0026062E" w:rsidRPr="00D52C3B" w:rsidTr="00133C21">
        <w:tc>
          <w:tcPr>
            <w:tcW w:w="3402" w:type="dxa"/>
          </w:tcPr>
          <w:p w:rsidR="0026062E" w:rsidRPr="00D52C3B" w:rsidRDefault="0026062E" w:rsidP="008A1E67">
            <w:pPr>
              <w:jc w:val="center"/>
              <w:rPr>
                <w:sz w:val="26"/>
                <w:szCs w:val="26"/>
                <w:lang w:val="uk-UA"/>
              </w:rPr>
            </w:pPr>
          </w:p>
        </w:tc>
        <w:tc>
          <w:tcPr>
            <w:tcW w:w="2977" w:type="dxa"/>
          </w:tcPr>
          <w:p w:rsidR="0026062E" w:rsidRPr="00D52C3B" w:rsidRDefault="0026062E" w:rsidP="008A1E67">
            <w:pPr>
              <w:jc w:val="center"/>
              <w:rPr>
                <w:sz w:val="26"/>
                <w:szCs w:val="26"/>
                <w:lang w:val="uk-UA"/>
              </w:rPr>
            </w:pPr>
          </w:p>
        </w:tc>
        <w:tc>
          <w:tcPr>
            <w:tcW w:w="1523" w:type="dxa"/>
          </w:tcPr>
          <w:p w:rsidR="0026062E" w:rsidRPr="00D52C3B" w:rsidRDefault="0026062E" w:rsidP="008A1E67">
            <w:pPr>
              <w:jc w:val="center"/>
              <w:rPr>
                <w:sz w:val="26"/>
                <w:szCs w:val="26"/>
                <w:lang w:val="uk-UA"/>
              </w:rPr>
            </w:pPr>
          </w:p>
        </w:tc>
        <w:tc>
          <w:tcPr>
            <w:tcW w:w="2021" w:type="dxa"/>
          </w:tcPr>
          <w:p w:rsidR="0026062E" w:rsidRPr="00D52C3B" w:rsidRDefault="0026062E" w:rsidP="008A1E67">
            <w:pPr>
              <w:jc w:val="center"/>
              <w:rPr>
                <w:sz w:val="26"/>
                <w:szCs w:val="26"/>
                <w:lang w:val="uk-UA"/>
              </w:rPr>
            </w:pPr>
          </w:p>
        </w:tc>
      </w:tr>
      <w:tr w:rsidR="0026062E" w:rsidRPr="00D52C3B" w:rsidTr="00133C21">
        <w:tc>
          <w:tcPr>
            <w:tcW w:w="3402" w:type="dxa"/>
          </w:tcPr>
          <w:p w:rsidR="0026062E" w:rsidRPr="00D52C3B" w:rsidRDefault="0026062E" w:rsidP="008A1E67">
            <w:pPr>
              <w:jc w:val="center"/>
              <w:rPr>
                <w:sz w:val="26"/>
                <w:szCs w:val="26"/>
                <w:lang w:val="uk-UA"/>
              </w:rPr>
            </w:pPr>
          </w:p>
        </w:tc>
        <w:tc>
          <w:tcPr>
            <w:tcW w:w="2977" w:type="dxa"/>
          </w:tcPr>
          <w:p w:rsidR="0026062E" w:rsidRPr="00D52C3B" w:rsidRDefault="0026062E" w:rsidP="008A1E67">
            <w:pPr>
              <w:jc w:val="center"/>
              <w:rPr>
                <w:sz w:val="26"/>
                <w:szCs w:val="26"/>
                <w:lang w:val="uk-UA"/>
              </w:rPr>
            </w:pPr>
          </w:p>
        </w:tc>
        <w:tc>
          <w:tcPr>
            <w:tcW w:w="1523" w:type="dxa"/>
          </w:tcPr>
          <w:p w:rsidR="0026062E" w:rsidRPr="00D52C3B" w:rsidRDefault="0026062E" w:rsidP="008A1E67">
            <w:pPr>
              <w:jc w:val="center"/>
              <w:rPr>
                <w:sz w:val="26"/>
                <w:szCs w:val="26"/>
                <w:lang w:val="uk-UA"/>
              </w:rPr>
            </w:pPr>
          </w:p>
        </w:tc>
        <w:tc>
          <w:tcPr>
            <w:tcW w:w="2021" w:type="dxa"/>
          </w:tcPr>
          <w:p w:rsidR="0026062E" w:rsidRPr="00D52C3B" w:rsidRDefault="0026062E" w:rsidP="008A1E67">
            <w:pPr>
              <w:jc w:val="center"/>
              <w:rPr>
                <w:sz w:val="26"/>
                <w:szCs w:val="26"/>
                <w:lang w:val="uk-UA"/>
              </w:rPr>
            </w:pPr>
          </w:p>
        </w:tc>
      </w:tr>
      <w:tr w:rsidR="0026062E" w:rsidRPr="00D52C3B" w:rsidTr="00133C21">
        <w:tc>
          <w:tcPr>
            <w:tcW w:w="3402" w:type="dxa"/>
          </w:tcPr>
          <w:p w:rsidR="0026062E" w:rsidRPr="00D52C3B" w:rsidRDefault="0026062E" w:rsidP="008A1E67">
            <w:pPr>
              <w:jc w:val="center"/>
              <w:rPr>
                <w:sz w:val="26"/>
                <w:szCs w:val="26"/>
                <w:lang w:val="uk-UA"/>
              </w:rPr>
            </w:pPr>
          </w:p>
        </w:tc>
        <w:tc>
          <w:tcPr>
            <w:tcW w:w="2977" w:type="dxa"/>
          </w:tcPr>
          <w:p w:rsidR="0026062E" w:rsidRPr="00D52C3B" w:rsidRDefault="0026062E" w:rsidP="008A1E67">
            <w:pPr>
              <w:jc w:val="center"/>
              <w:rPr>
                <w:sz w:val="26"/>
                <w:szCs w:val="26"/>
                <w:lang w:val="uk-UA"/>
              </w:rPr>
            </w:pPr>
          </w:p>
        </w:tc>
        <w:tc>
          <w:tcPr>
            <w:tcW w:w="1523" w:type="dxa"/>
          </w:tcPr>
          <w:p w:rsidR="0026062E" w:rsidRPr="00D52C3B" w:rsidRDefault="0026062E" w:rsidP="008A1E67">
            <w:pPr>
              <w:jc w:val="center"/>
              <w:rPr>
                <w:sz w:val="26"/>
                <w:szCs w:val="26"/>
                <w:lang w:val="uk-UA"/>
              </w:rPr>
            </w:pPr>
          </w:p>
        </w:tc>
        <w:tc>
          <w:tcPr>
            <w:tcW w:w="2021" w:type="dxa"/>
          </w:tcPr>
          <w:p w:rsidR="0026062E" w:rsidRPr="00D52C3B" w:rsidRDefault="0026062E" w:rsidP="008A1E67">
            <w:pPr>
              <w:jc w:val="center"/>
              <w:rPr>
                <w:sz w:val="26"/>
                <w:szCs w:val="26"/>
                <w:lang w:val="uk-UA"/>
              </w:rPr>
            </w:pPr>
          </w:p>
        </w:tc>
      </w:tr>
      <w:tr w:rsidR="0026062E" w:rsidRPr="00D52C3B" w:rsidTr="00133C21">
        <w:tc>
          <w:tcPr>
            <w:tcW w:w="3402" w:type="dxa"/>
          </w:tcPr>
          <w:p w:rsidR="0026062E" w:rsidRPr="00D52C3B" w:rsidRDefault="0026062E" w:rsidP="008A1E67">
            <w:pPr>
              <w:jc w:val="center"/>
              <w:rPr>
                <w:sz w:val="26"/>
                <w:szCs w:val="26"/>
                <w:lang w:val="uk-UA"/>
              </w:rPr>
            </w:pPr>
          </w:p>
        </w:tc>
        <w:tc>
          <w:tcPr>
            <w:tcW w:w="2977" w:type="dxa"/>
          </w:tcPr>
          <w:p w:rsidR="0026062E" w:rsidRPr="00D52C3B" w:rsidRDefault="0026062E" w:rsidP="008A1E67">
            <w:pPr>
              <w:jc w:val="center"/>
              <w:rPr>
                <w:sz w:val="26"/>
                <w:szCs w:val="26"/>
                <w:lang w:val="uk-UA"/>
              </w:rPr>
            </w:pPr>
          </w:p>
        </w:tc>
        <w:tc>
          <w:tcPr>
            <w:tcW w:w="1523" w:type="dxa"/>
          </w:tcPr>
          <w:p w:rsidR="0026062E" w:rsidRPr="00D52C3B" w:rsidRDefault="0026062E" w:rsidP="008A1E67">
            <w:pPr>
              <w:jc w:val="center"/>
              <w:rPr>
                <w:sz w:val="26"/>
                <w:szCs w:val="26"/>
                <w:lang w:val="uk-UA"/>
              </w:rPr>
            </w:pPr>
          </w:p>
        </w:tc>
        <w:tc>
          <w:tcPr>
            <w:tcW w:w="2021" w:type="dxa"/>
          </w:tcPr>
          <w:p w:rsidR="0026062E" w:rsidRPr="00D52C3B" w:rsidRDefault="0026062E" w:rsidP="008A1E67">
            <w:pPr>
              <w:jc w:val="center"/>
              <w:rPr>
                <w:sz w:val="26"/>
                <w:szCs w:val="26"/>
                <w:lang w:val="uk-UA"/>
              </w:rPr>
            </w:pPr>
          </w:p>
        </w:tc>
      </w:tr>
      <w:tr w:rsidR="0026062E" w:rsidRPr="00D52C3B" w:rsidTr="00133C21">
        <w:tc>
          <w:tcPr>
            <w:tcW w:w="3402" w:type="dxa"/>
          </w:tcPr>
          <w:p w:rsidR="0026062E" w:rsidRPr="00D52C3B" w:rsidRDefault="0026062E" w:rsidP="008A1E67">
            <w:pPr>
              <w:jc w:val="center"/>
              <w:rPr>
                <w:sz w:val="26"/>
                <w:szCs w:val="26"/>
                <w:lang w:val="uk-UA"/>
              </w:rPr>
            </w:pPr>
          </w:p>
        </w:tc>
        <w:tc>
          <w:tcPr>
            <w:tcW w:w="2977" w:type="dxa"/>
          </w:tcPr>
          <w:p w:rsidR="0026062E" w:rsidRPr="00D52C3B" w:rsidRDefault="0026062E" w:rsidP="008A1E67">
            <w:pPr>
              <w:jc w:val="center"/>
              <w:rPr>
                <w:sz w:val="26"/>
                <w:szCs w:val="26"/>
                <w:lang w:val="uk-UA"/>
              </w:rPr>
            </w:pPr>
          </w:p>
        </w:tc>
        <w:tc>
          <w:tcPr>
            <w:tcW w:w="1523" w:type="dxa"/>
          </w:tcPr>
          <w:p w:rsidR="0026062E" w:rsidRPr="00D52C3B" w:rsidRDefault="0026062E" w:rsidP="008A1E67">
            <w:pPr>
              <w:jc w:val="center"/>
              <w:rPr>
                <w:sz w:val="26"/>
                <w:szCs w:val="26"/>
                <w:lang w:val="uk-UA"/>
              </w:rPr>
            </w:pPr>
          </w:p>
        </w:tc>
        <w:tc>
          <w:tcPr>
            <w:tcW w:w="2021" w:type="dxa"/>
          </w:tcPr>
          <w:p w:rsidR="0026062E" w:rsidRPr="00D52C3B" w:rsidRDefault="0026062E" w:rsidP="008A1E67">
            <w:pPr>
              <w:jc w:val="center"/>
              <w:rPr>
                <w:sz w:val="26"/>
                <w:szCs w:val="26"/>
                <w:lang w:val="uk-UA"/>
              </w:rPr>
            </w:pPr>
          </w:p>
        </w:tc>
      </w:tr>
    </w:tbl>
    <w:p w:rsidR="00A60852" w:rsidRPr="00D52C3B" w:rsidRDefault="00A60852" w:rsidP="008A1E67">
      <w:pPr>
        <w:rPr>
          <w:sz w:val="26"/>
          <w:szCs w:val="26"/>
          <w:lang w:val="uk-UA"/>
        </w:rPr>
        <w:sectPr w:rsidR="00A60852" w:rsidRPr="00D52C3B" w:rsidSect="00B03F55">
          <w:pgSz w:w="11907" w:h="16840" w:code="9"/>
          <w:pgMar w:top="1418" w:right="567" w:bottom="709" w:left="1418" w:header="567" w:footer="170" w:gutter="0"/>
          <w:cols w:space="720"/>
        </w:sectPr>
      </w:pPr>
    </w:p>
    <w:p w:rsidR="00AA42AA" w:rsidRPr="00D52C3B" w:rsidRDefault="00A60852" w:rsidP="008A1E67">
      <w:pPr>
        <w:pStyle w:val="10"/>
        <w:jc w:val="center"/>
        <w:rPr>
          <w:lang w:val="uk-UA"/>
        </w:rPr>
      </w:pPr>
      <w:bookmarkStart w:id="26" w:name="_Toc189564082"/>
      <w:r w:rsidRPr="00D52C3B">
        <w:rPr>
          <w:lang w:val="uk-UA"/>
        </w:rPr>
        <w:lastRenderedPageBreak/>
        <w:t>АРКУШ ОЗНАЙОМЛЕННЯ ЗІ ЗМІНАМИ</w:t>
      </w:r>
      <w:bookmarkEnd w:id="26"/>
    </w:p>
    <w:p w:rsidR="00A60852" w:rsidRPr="00D52C3B" w:rsidRDefault="00A60852" w:rsidP="008A1E67">
      <w:pPr>
        <w:jc w:val="center"/>
        <w:rPr>
          <w:b/>
          <w:sz w:val="26"/>
          <w:szCs w:val="26"/>
          <w:lang w:val="uk-UA"/>
        </w:rPr>
      </w:pPr>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3"/>
        <w:gridCol w:w="1966"/>
        <w:gridCol w:w="1967"/>
        <w:gridCol w:w="1967"/>
      </w:tblGrid>
      <w:tr w:rsidR="00A60852" w:rsidRPr="00D52C3B" w:rsidTr="00133C21">
        <w:trPr>
          <w:trHeight w:val="340"/>
        </w:trPr>
        <w:tc>
          <w:tcPr>
            <w:tcW w:w="993" w:type="dxa"/>
            <w:shd w:val="clear" w:color="auto" w:fill="auto"/>
            <w:vAlign w:val="center"/>
          </w:tcPr>
          <w:p w:rsidR="00A60852" w:rsidRPr="00D52C3B" w:rsidRDefault="00A60852" w:rsidP="008A1E67">
            <w:pPr>
              <w:jc w:val="center"/>
              <w:rPr>
                <w:sz w:val="26"/>
                <w:szCs w:val="26"/>
                <w:lang w:val="uk-UA"/>
              </w:rPr>
            </w:pPr>
            <w:r w:rsidRPr="00D52C3B">
              <w:rPr>
                <w:sz w:val="26"/>
                <w:szCs w:val="26"/>
                <w:lang w:val="uk-UA"/>
              </w:rPr>
              <w:t>№ змін</w:t>
            </w:r>
          </w:p>
        </w:tc>
        <w:tc>
          <w:tcPr>
            <w:tcW w:w="2973" w:type="dxa"/>
            <w:shd w:val="clear" w:color="auto" w:fill="auto"/>
            <w:vAlign w:val="center"/>
          </w:tcPr>
          <w:p w:rsidR="00A60852" w:rsidRPr="00D52C3B" w:rsidRDefault="00A60852" w:rsidP="008A1E67">
            <w:pPr>
              <w:jc w:val="center"/>
              <w:rPr>
                <w:sz w:val="26"/>
                <w:szCs w:val="26"/>
                <w:lang w:val="uk-UA"/>
              </w:rPr>
            </w:pPr>
            <w:r w:rsidRPr="00D52C3B">
              <w:rPr>
                <w:sz w:val="26"/>
                <w:szCs w:val="26"/>
                <w:lang w:val="uk-UA"/>
              </w:rPr>
              <w:t>П.І.Б.</w:t>
            </w:r>
          </w:p>
        </w:tc>
        <w:tc>
          <w:tcPr>
            <w:tcW w:w="1966" w:type="dxa"/>
            <w:shd w:val="clear" w:color="auto" w:fill="auto"/>
            <w:vAlign w:val="center"/>
          </w:tcPr>
          <w:p w:rsidR="00A60852" w:rsidRPr="00D52C3B" w:rsidRDefault="00A60852" w:rsidP="008A1E67">
            <w:pPr>
              <w:jc w:val="center"/>
              <w:rPr>
                <w:sz w:val="26"/>
                <w:szCs w:val="26"/>
                <w:lang w:val="uk-UA"/>
              </w:rPr>
            </w:pPr>
            <w:r w:rsidRPr="00D52C3B">
              <w:rPr>
                <w:sz w:val="26"/>
                <w:szCs w:val="26"/>
                <w:lang w:val="uk-UA"/>
              </w:rPr>
              <w:t>Посада</w:t>
            </w:r>
          </w:p>
        </w:tc>
        <w:tc>
          <w:tcPr>
            <w:tcW w:w="1967" w:type="dxa"/>
            <w:shd w:val="clear" w:color="auto" w:fill="auto"/>
            <w:vAlign w:val="center"/>
          </w:tcPr>
          <w:p w:rsidR="00A60852" w:rsidRPr="00D52C3B" w:rsidRDefault="00A60852" w:rsidP="008A1E67">
            <w:pPr>
              <w:jc w:val="center"/>
              <w:rPr>
                <w:sz w:val="26"/>
                <w:szCs w:val="26"/>
                <w:lang w:val="uk-UA"/>
              </w:rPr>
            </w:pPr>
            <w:r w:rsidRPr="00D52C3B">
              <w:rPr>
                <w:sz w:val="26"/>
                <w:szCs w:val="26"/>
                <w:lang w:val="uk-UA"/>
              </w:rPr>
              <w:t xml:space="preserve">Дата </w:t>
            </w:r>
          </w:p>
        </w:tc>
        <w:tc>
          <w:tcPr>
            <w:tcW w:w="1967" w:type="dxa"/>
            <w:shd w:val="clear" w:color="auto" w:fill="auto"/>
            <w:vAlign w:val="center"/>
          </w:tcPr>
          <w:p w:rsidR="00A60852" w:rsidRPr="00D52C3B" w:rsidRDefault="00A60852" w:rsidP="008A1E67">
            <w:pPr>
              <w:jc w:val="center"/>
              <w:rPr>
                <w:sz w:val="26"/>
                <w:szCs w:val="26"/>
                <w:lang w:val="uk-UA"/>
              </w:rPr>
            </w:pPr>
            <w:r w:rsidRPr="00D52C3B">
              <w:rPr>
                <w:sz w:val="26"/>
                <w:szCs w:val="26"/>
                <w:lang w:val="uk-UA"/>
              </w:rPr>
              <w:t xml:space="preserve">Підпис </w:t>
            </w: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r w:rsidR="00A60852" w:rsidRPr="00D52C3B" w:rsidTr="00133C21">
        <w:trPr>
          <w:trHeight w:val="340"/>
        </w:trPr>
        <w:tc>
          <w:tcPr>
            <w:tcW w:w="993" w:type="dxa"/>
            <w:shd w:val="clear" w:color="auto" w:fill="auto"/>
          </w:tcPr>
          <w:p w:rsidR="00A60852" w:rsidRPr="00D52C3B" w:rsidRDefault="00A60852" w:rsidP="008A1E67">
            <w:pPr>
              <w:jc w:val="center"/>
              <w:rPr>
                <w:sz w:val="26"/>
                <w:szCs w:val="26"/>
                <w:lang w:val="uk-UA"/>
              </w:rPr>
            </w:pPr>
          </w:p>
        </w:tc>
        <w:tc>
          <w:tcPr>
            <w:tcW w:w="2973" w:type="dxa"/>
            <w:shd w:val="clear" w:color="auto" w:fill="auto"/>
          </w:tcPr>
          <w:p w:rsidR="00A60852" w:rsidRPr="00D52C3B" w:rsidRDefault="00A60852" w:rsidP="008A1E67">
            <w:pPr>
              <w:jc w:val="center"/>
              <w:rPr>
                <w:sz w:val="26"/>
                <w:szCs w:val="26"/>
                <w:lang w:val="uk-UA"/>
              </w:rPr>
            </w:pPr>
          </w:p>
        </w:tc>
        <w:tc>
          <w:tcPr>
            <w:tcW w:w="1966"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c>
          <w:tcPr>
            <w:tcW w:w="1967" w:type="dxa"/>
            <w:shd w:val="clear" w:color="auto" w:fill="auto"/>
          </w:tcPr>
          <w:p w:rsidR="00A60852" w:rsidRPr="00D52C3B" w:rsidRDefault="00A60852" w:rsidP="008A1E67">
            <w:pPr>
              <w:jc w:val="center"/>
              <w:rPr>
                <w:sz w:val="26"/>
                <w:szCs w:val="26"/>
                <w:lang w:val="uk-UA"/>
              </w:rPr>
            </w:pPr>
          </w:p>
        </w:tc>
      </w:tr>
    </w:tbl>
    <w:p w:rsidR="00A60852" w:rsidRPr="00D52C3B" w:rsidRDefault="00A60852" w:rsidP="008A1E67">
      <w:pPr>
        <w:jc w:val="center"/>
        <w:rPr>
          <w:sz w:val="26"/>
          <w:szCs w:val="26"/>
          <w:lang w:val="uk-UA"/>
        </w:rPr>
      </w:pPr>
    </w:p>
    <w:sectPr w:rsidR="00A60852" w:rsidRPr="00D52C3B" w:rsidSect="00EC446D">
      <w:pgSz w:w="11907" w:h="16840"/>
      <w:pgMar w:top="1134" w:right="567" w:bottom="1134" w:left="1440" w:header="567"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9E" w:rsidRDefault="0027299E">
      <w:r>
        <w:separator/>
      </w:r>
    </w:p>
  </w:endnote>
  <w:endnote w:type="continuationSeparator" w:id="0">
    <w:p w:rsidR="0027299E" w:rsidRDefault="002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Ind w:w="5" w:type="dxa"/>
      <w:tblLook w:val="01E0" w:firstRow="1" w:lastRow="1" w:firstColumn="1" w:lastColumn="1" w:noHBand="0" w:noVBand="0"/>
    </w:tblPr>
    <w:tblGrid>
      <w:gridCol w:w="2512"/>
      <w:gridCol w:w="1628"/>
      <w:gridCol w:w="1440"/>
      <w:gridCol w:w="2700"/>
      <w:gridCol w:w="1638"/>
    </w:tblGrid>
    <w:tr w:rsidR="007D1F3A" w:rsidRPr="00AA71AD" w:rsidTr="00EF5640">
      <w:trPr>
        <w:trHeight w:val="301"/>
      </w:trPr>
      <w:tc>
        <w:tcPr>
          <w:tcW w:w="2512"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2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44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270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3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r>
    <w:tr w:rsidR="007D1F3A" w:rsidRPr="00AA71AD" w:rsidTr="00EF5640">
      <w:trPr>
        <w:trHeight w:val="301"/>
      </w:trPr>
      <w:tc>
        <w:tcPr>
          <w:tcW w:w="2512"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2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44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270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3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r>
    <w:tr w:rsidR="007D1F3A" w:rsidRPr="00AA71AD" w:rsidTr="00EF5640">
      <w:trPr>
        <w:trHeight w:val="301"/>
      </w:trPr>
      <w:tc>
        <w:tcPr>
          <w:tcW w:w="2512"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2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44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270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3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r>
    <w:tr w:rsidR="007D1F3A" w:rsidRPr="00AA71AD" w:rsidTr="00EF5640">
      <w:trPr>
        <w:trHeight w:val="301"/>
      </w:trPr>
      <w:tc>
        <w:tcPr>
          <w:tcW w:w="2512"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2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44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270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3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r>
    <w:tr w:rsidR="007D1F3A" w:rsidRPr="00AA71AD" w:rsidTr="00EF5640">
      <w:trPr>
        <w:trHeight w:val="301"/>
      </w:trPr>
      <w:tc>
        <w:tcPr>
          <w:tcW w:w="2512"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28"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440" w:type="dxa"/>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2700" w:type="dxa"/>
          <w:tcBorders>
            <w:bottom w:val="single" w:sz="4" w:space="0" w:color="auto"/>
          </w:tcBorders>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c>
        <w:tcPr>
          <w:tcW w:w="1638" w:type="dxa"/>
          <w:tcBorders>
            <w:bottom w:val="single" w:sz="4" w:space="0" w:color="auto"/>
          </w:tcBorders>
        </w:tcPr>
        <w:p w:rsidR="007D1F3A" w:rsidRPr="00AA71AD" w:rsidRDefault="007D1F3A" w:rsidP="00EF5640">
          <w:pPr>
            <w:pStyle w:val="ac"/>
            <w:tabs>
              <w:tab w:val="clear" w:pos="4536"/>
              <w:tab w:val="clear" w:pos="9072"/>
              <w:tab w:val="left" w:pos="402"/>
              <w:tab w:val="left" w:pos="709"/>
              <w:tab w:val="left" w:leader="dot" w:pos="8505"/>
            </w:tabs>
            <w:rPr>
              <w:rFonts w:ascii="Times New Roman CYR" w:hAnsi="Times New Roman CYR"/>
            </w:rPr>
          </w:pPr>
        </w:p>
      </w:tc>
    </w:tr>
    <w:tr w:rsidR="007D1F3A" w:rsidRPr="00AA71AD" w:rsidTr="00EF5640">
      <w:trPr>
        <w:trHeight w:val="301"/>
      </w:trPr>
      <w:tc>
        <w:tcPr>
          <w:tcW w:w="2512" w:type="dxa"/>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628" w:type="dxa"/>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ind w:right="-80" w:hanging="80"/>
            <w:jc w:val="left"/>
            <w:rPr>
              <w:rFonts w:ascii="Times New Roman CYR" w:hAnsi="Times New Roman CYR"/>
            </w:rPr>
          </w:pPr>
          <w:proofErr w:type="spellStart"/>
          <w:r>
            <w:rPr>
              <w:rFonts w:ascii="Times New Roman CYR" w:hAnsi="Times New Roman CYR"/>
            </w:rPr>
            <w:t>Термін</w:t>
          </w:r>
          <w:proofErr w:type="spellEnd"/>
          <w:r w:rsidRPr="00AA71AD">
            <w:rPr>
              <w:rFonts w:ascii="Times New Roman CYR" w:hAnsi="Times New Roman CYR"/>
            </w:rPr>
            <w:t xml:space="preserve"> перегляду </w:t>
          </w:r>
          <w:r>
            <w:rPr>
              <w:rFonts w:ascii="Times New Roman CYR" w:hAnsi="Times New Roman CYR"/>
            </w:rPr>
            <w:t>перенесено</w:t>
          </w:r>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628" w:type="dxa"/>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 xml:space="preserve">№ </w:t>
          </w:r>
          <w:proofErr w:type="spellStart"/>
          <w:r w:rsidRPr="00AA71AD">
            <w:rPr>
              <w:rFonts w:ascii="Times New Roman CYR" w:hAnsi="Times New Roman CYR"/>
            </w:rPr>
            <w:t>повідомлення</w:t>
          </w:r>
          <w:proofErr w:type="spellEnd"/>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628" w:type="dxa"/>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Дата</w:t>
          </w:r>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tcBorders>
            <w:bottom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628" w:type="dxa"/>
          <w:tcBorders>
            <w:bottom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ind w:right="-80" w:hanging="80"/>
            <w:jc w:val="left"/>
            <w:rPr>
              <w:rFonts w:ascii="Times New Roman CYR" w:hAnsi="Times New Roman CYR"/>
            </w:rPr>
          </w:pPr>
          <w:proofErr w:type="spellStart"/>
          <w:r>
            <w:rPr>
              <w:rFonts w:ascii="Times New Roman CYR" w:hAnsi="Times New Roman CYR"/>
            </w:rPr>
            <w:t>Термін</w:t>
          </w:r>
          <w:proofErr w:type="spellEnd"/>
          <w:r w:rsidRPr="00AA71AD">
            <w:rPr>
              <w:rFonts w:ascii="Times New Roman CYR" w:hAnsi="Times New Roman CYR"/>
            </w:rPr>
            <w:t xml:space="preserve"> перегляду </w:t>
          </w:r>
          <w:r>
            <w:rPr>
              <w:rFonts w:ascii="Times New Roman CYR" w:hAnsi="Times New Roman CYR"/>
            </w:rPr>
            <w:t>перенесено</w:t>
          </w:r>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roofErr w:type="spellStart"/>
          <w:r>
            <w:rPr>
              <w:rFonts w:ascii="Times New Roman CYR" w:hAnsi="Times New Roman CYR"/>
            </w:rPr>
            <w:t>Термін</w:t>
          </w:r>
          <w:proofErr w:type="spellEnd"/>
          <w:r w:rsidRPr="00AA71AD">
            <w:rPr>
              <w:rFonts w:ascii="Times New Roman CYR" w:hAnsi="Times New Roman CYR"/>
            </w:rPr>
            <w:t xml:space="preserve"> перегляду</w:t>
          </w:r>
        </w:p>
      </w:tc>
      <w:tc>
        <w:tcPr>
          <w:tcW w:w="162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 xml:space="preserve">№ </w:t>
          </w:r>
          <w:proofErr w:type="spellStart"/>
          <w:r w:rsidRPr="00AA71AD">
            <w:rPr>
              <w:rFonts w:ascii="Times New Roman CYR" w:hAnsi="Times New Roman CYR"/>
            </w:rPr>
            <w:t>повідомлення</w:t>
          </w:r>
          <w:proofErr w:type="spellEnd"/>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roofErr w:type="spellStart"/>
          <w:r w:rsidRPr="00AA71AD">
            <w:rPr>
              <w:rFonts w:ascii="Times New Roman CYR" w:hAnsi="Times New Roman CYR"/>
            </w:rPr>
            <w:t>Інвентарний</w:t>
          </w:r>
          <w:proofErr w:type="spellEnd"/>
          <w:r w:rsidRPr="00AA71AD">
            <w:rPr>
              <w:rFonts w:ascii="Times New Roman CYR" w:hAnsi="Times New Roman CYR"/>
            </w:rPr>
            <w:t xml:space="preserve"> номер</w:t>
          </w:r>
        </w:p>
      </w:tc>
      <w:tc>
        <w:tcPr>
          <w:tcW w:w="162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Дата</w:t>
          </w:r>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Pr>
              <w:rFonts w:ascii="Times New Roman CYR" w:hAnsi="Times New Roman CYR"/>
            </w:rPr>
            <w:t xml:space="preserve">Дата </w:t>
          </w:r>
          <w:proofErr w:type="spellStart"/>
          <w:r>
            <w:rPr>
              <w:rFonts w:ascii="Times New Roman CYR" w:hAnsi="Times New Roman CYR"/>
            </w:rPr>
            <w:t>введення</w:t>
          </w:r>
          <w:proofErr w:type="spellEnd"/>
          <w:r>
            <w:rPr>
              <w:rFonts w:ascii="Times New Roman CYR" w:hAnsi="Times New Roman CYR"/>
            </w:rPr>
            <w:t xml:space="preserve"> в </w:t>
          </w:r>
          <w:proofErr w:type="spellStart"/>
          <w:r>
            <w:rPr>
              <w:rFonts w:ascii="Times New Roman CYR" w:hAnsi="Times New Roman CYR"/>
            </w:rPr>
            <w:t>дію</w:t>
          </w:r>
          <w:proofErr w:type="spellEnd"/>
        </w:p>
      </w:tc>
      <w:tc>
        <w:tcPr>
          <w:tcW w:w="162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ind w:right="-80" w:hanging="80"/>
            <w:jc w:val="left"/>
            <w:rPr>
              <w:rFonts w:ascii="Times New Roman CYR" w:hAnsi="Times New Roman CYR"/>
            </w:rPr>
          </w:pPr>
          <w:proofErr w:type="spellStart"/>
          <w:r>
            <w:rPr>
              <w:rFonts w:ascii="Times New Roman CYR" w:hAnsi="Times New Roman CYR"/>
            </w:rPr>
            <w:t>Термін</w:t>
          </w:r>
          <w:proofErr w:type="spellEnd"/>
          <w:r w:rsidRPr="00AA71AD">
            <w:rPr>
              <w:rFonts w:ascii="Times New Roman CYR" w:hAnsi="Times New Roman CYR"/>
            </w:rPr>
            <w:t xml:space="preserve"> перегляду </w:t>
          </w:r>
          <w:r>
            <w:rPr>
              <w:rFonts w:ascii="Times New Roman CYR" w:hAnsi="Times New Roman CYR"/>
            </w:rPr>
            <w:t>перенесено</w:t>
          </w:r>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tcBorders>
            <w:top w:val="single" w:sz="4" w:space="0" w:color="auto"/>
            <w:left w:val="single" w:sz="4" w:space="0" w:color="auto"/>
            <w:bottom w:val="single" w:sz="4" w:space="0" w:color="auto"/>
            <w:right w:val="single" w:sz="4" w:space="0" w:color="auto"/>
          </w:tcBorders>
          <w:vAlign w:val="center"/>
        </w:tcPr>
        <w:p w:rsidR="007D1F3A" w:rsidRDefault="007D1F3A" w:rsidP="00EF5640">
          <w:pPr>
            <w:pStyle w:val="ac"/>
            <w:tabs>
              <w:tab w:val="clear" w:pos="4536"/>
              <w:tab w:val="clear" w:pos="9072"/>
              <w:tab w:val="left" w:pos="402"/>
              <w:tab w:val="left" w:pos="709"/>
              <w:tab w:val="left" w:leader="dot" w:pos="8505"/>
            </w:tabs>
            <w:ind w:right="-80"/>
            <w:jc w:val="left"/>
            <w:rPr>
              <w:rFonts w:ascii="Times New Roman CYR" w:hAnsi="Times New Roman CYR"/>
              <w:b/>
              <w:caps/>
            </w:rPr>
          </w:pPr>
          <w:r w:rsidRPr="00AA71AD">
            <w:rPr>
              <w:rFonts w:ascii="Times New Roman CYR" w:hAnsi="Times New Roman CYR"/>
            </w:rPr>
            <w:t xml:space="preserve">№ </w:t>
          </w:r>
          <w:r>
            <w:rPr>
              <w:rFonts w:ascii="Times New Roman CYR" w:hAnsi="Times New Roman CYR"/>
            </w:rPr>
            <w:t>ОРД</w:t>
          </w:r>
          <w:r w:rsidRPr="00AA71AD">
            <w:rPr>
              <w:rFonts w:ascii="Times New Roman CYR" w:hAnsi="Times New Roman CYR"/>
            </w:rPr>
            <w:t xml:space="preserve"> про</w:t>
          </w:r>
          <w:r>
            <w:rPr>
              <w:rFonts w:ascii="Times New Roman CYR" w:hAnsi="Times New Roman CYR"/>
            </w:rPr>
            <w:t xml:space="preserve"> </w:t>
          </w:r>
          <w:proofErr w:type="spellStart"/>
          <w:r>
            <w:rPr>
              <w:rFonts w:ascii="Times New Roman CYR" w:hAnsi="Times New Roman CYR"/>
            </w:rPr>
            <w:t>введення</w:t>
          </w:r>
          <w:proofErr w:type="spellEnd"/>
          <w:r>
            <w:rPr>
              <w:rFonts w:ascii="Times New Roman CYR" w:hAnsi="Times New Roman CYR"/>
            </w:rPr>
            <w:t xml:space="preserve"> в </w:t>
          </w:r>
          <w:proofErr w:type="spellStart"/>
          <w:r>
            <w:rPr>
              <w:rFonts w:ascii="Times New Roman CYR" w:hAnsi="Times New Roman CYR"/>
            </w:rPr>
            <w:t>дію</w:t>
          </w:r>
          <w:proofErr w:type="spellEnd"/>
        </w:p>
      </w:tc>
      <w:tc>
        <w:tcPr>
          <w:tcW w:w="162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 xml:space="preserve">№ </w:t>
          </w:r>
          <w:proofErr w:type="spellStart"/>
          <w:r w:rsidRPr="00AA71AD">
            <w:rPr>
              <w:rFonts w:ascii="Times New Roman CYR" w:hAnsi="Times New Roman CYR"/>
            </w:rPr>
            <w:t>повідомлення</w:t>
          </w:r>
          <w:proofErr w:type="spellEnd"/>
        </w:p>
      </w:tc>
      <w:tc>
        <w:tcPr>
          <w:tcW w:w="1638" w:type="dxa"/>
          <w:tcBorders>
            <w:top w:val="single" w:sz="4" w:space="0" w:color="auto"/>
            <w:left w:val="single" w:sz="4" w:space="0" w:color="auto"/>
            <w:bottom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r w:rsidR="007D1F3A" w:rsidRPr="00AA71AD" w:rsidTr="00EF5640">
      <w:trPr>
        <w:trHeight w:val="301"/>
      </w:trPr>
      <w:tc>
        <w:tcPr>
          <w:tcW w:w="2512" w:type="dxa"/>
          <w:tcBorders>
            <w:top w:val="single" w:sz="4" w:space="0" w:color="auto"/>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 xml:space="preserve">Дата </w:t>
          </w:r>
          <w:proofErr w:type="spellStart"/>
          <w:r w:rsidRPr="00AA71AD">
            <w:rPr>
              <w:rFonts w:ascii="Times New Roman CYR" w:hAnsi="Times New Roman CYR"/>
            </w:rPr>
            <w:t>реєстрації</w:t>
          </w:r>
          <w:proofErr w:type="spellEnd"/>
          <w:r w:rsidRPr="00AA71AD">
            <w:rPr>
              <w:rFonts w:ascii="Times New Roman CYR" w:hAnsi="Times New Roman CYR"/>
            </w:rPr>
            <w:t xml:space="preserve"> </w:t>
          </w:r>
          <w:r>
            <w:rPr>
              <w:rFonts w:ascii="Times New Roman CYR" w:hAnsi="Times New Roman CYR"/>
            </w:rPr>
            <w:t>ОРД</w:t>
          </w:r>
        </w:p>
      </w:tc>
      <w:tc>
        <w:tcPr>
          <w:tcW w:w="1628" w:type="dxa"/>
          <w:tcBorders>
            <w:top w:val="single" w:sz="4" w:space="0" w:color="auto"/>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1440" w:type="dxa"/>
          <w:tcBorders>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c>
        <w:tcPr>
          <w:tcW w:w="2700" w:type="dxa"/>
          <w:tcBorders>
            <w:top w:val="single" w:sz="4" w:space="0" w:color="auto"/>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r w:rsidRPr="00AA71AD">
            <w:rPr>
              <w:rFonts w:ascii="Times New Roman CYR" w:hAnsi="Times New Roman CYR"/>
            </w:rPr>
            <w:t>Дата</w:t>
          </w:r>
        </w:p>
      </w:tc>
      <w:tc>
        <w:tcPr>
          <w:tcW w:w="1638" w:type="dxa"/>
          <w:tcBorders>
            <w:top w:val="single" w:sz="4" w:space="0" w:color="auto"/>
            <w:left w:val="single" w:sz="4" w:space="0" w:color="auto"/>
            <w:right w:val="single" w:sz="4" w:space="0" w:color="auto"/>
          </w:tcBorders>
          <w:vAlign w:val="center"/>
        </w:tcPr>
        <w:p w:rsidR="007D1F3A" w:rsidRPr="00AA71AD" w:rsidRDefault="007D1F3A" w:rsidP="00EF5640">
          <w:pPr>
            <w:pStyle w:val="ac"/>
            <w:tabs>
              <w:tab w:val="clear" w:pos="4536"/>
              <w:tab w:val="clear" w:pos="9072"/>
              <w:tab w:val="left" w:pos="402"/>
              <w:tab w:val="left" w:pos="709"/>
              <w:tab w:val="left" w:leader="dot" w:pos="8505"/>
            </w:tabs>
            <w:jc w:val="left"/>
            <w:rPr>
              <w:rFonts w:ascii="Times New Roman CYR" w:hAnsi="Times New Roman CYR"/>
            </w:rPr>
          </w:pPr>
        </w:p>
      </w:tc>
    </w:tr>
  </w:tbl>
  <w:p w:rsidR="007D1F3A" w:rsidRDefault="007D1F3A" w:rsidP="00EF5640">
    <w:pPr>
      <w:pStyle w:val="ac"/>
      <w:tabs>
        <w:tab w:val="clear" w:pos="4536"/>
        <w:tab w:val="clear" w:pos="9072"/>
        <w:tab w:val="left" w:pos="402"/>
      </w:tabs>
      <w:rPr>
        <w:rFonts w:ascii="Times New Roman CYR" w:hAnsi="Times New Roman CY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3A" w:rsidRDefault="007D1F3A" w:rsidP="00EF5640">
    <w:pPr>
      <w:pStyle w:val="ac"/>
      <w:rPr>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322"/>
    </w:tblGrid>
    <w:tr w:rsidR="007D1F3A">
      <w:tc>
        <w:tcPr>
          <w:tcW w:w="9322" w:type="dxa"/>
        </w:tcPr>
        <w:p w:rsidR="007D1F3A" w:rsidRDefault="007D1F3A">
          <w:pPr>
            <w:pStyle w:val="ac"/>
            <w:rPr>
              <w:sz w:val="16"/>
            </w:rPr>
          </w:pPr>
        </w:p>
      </w:tc>
    </w:tr>
  </w:tbl>
  <w:p w:rsidR="007D1F3A" w:rsidRDefault="007D1F3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9E" w:rsidRDefault="0027299E">
      <w:r>
        <w:separator/>
      </w:r>
    </w:p>
  </w:footnote>
  <w:footnote w:type="continuationSeparator" w:id="0">
    <w:p w:rsidR="0027299E" w:rsidRDefault="0027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 w:type="dxa"/>
      <w:tblLayout w:type="fixed"/>
      <w:tblLook w:val="0000" w:firstRow="0" w:lastRow="0" w:firstColumn="0" w:lastColumn="0" w:noHBand="0" w:noVBand="0"/>
    </w:tblPr>
    <w:tblGrid>
      <w:gridCol w:w="9923"/>
    </w:tblGrid>
    <w:tr w:rsidR="007D1F3A" w:rsidTr="00EF5640">
      <w:trPr>
        <w:trHeight w:val="999"/>
      </w:trPr>
      <w:tc>
        <w:tcPr>
          <w:tcW w:w="9923" w:type="dxa"/>
        </w:tcPr>
        <w:p w:rsidR="007D1F3A" w:rsidRPr="00F574A7" w:rsidRDefault="007D1F3A" w:rsidP="00EF5640">
          <w:pPr>
            <w:pStyle w:val="aa"/>
            <w:jc w:val="center"/>
            <w:rPr>
              <w:b/>
              <w:smallCaps/>
              <w:spacing w:val="52"/>
            </w:rPr>
          </w:pPr>
        </w:p>
        <w:p w:rsidR="007D1F3A" w:rsidRPr="006B1A79" w:rsidRDefault="007D1F3A" w:rsidP="00EF5640">
          <w:pPr>
            <w:pStyle w:val="aa"/>
            <w:jc w:val="center"/>
            <w:rPr>
              <w:b/>
              <w:smallCaps/>
              <w:spacing w:val="52"/>
            </w:rPr>
          </w:pPr>
          <w:r>
            <w:rPr>
              <w:b/>
              <w:spacing w:val="52"/>
              <w:lang w:val="uk-UA"/>
            </w:rPr>
            <w:t>Акціонерне товариств</w:t>
          </w:r>
          <w:r w:rsidRPr="006B1A79">
            <w:rPr>
              <w:b/>
              <w:spacing w:val="52"/>
            </w:rPr>
            <w:t>о</w:t>
          </w:r>
        </w:p>
        <w:p w:rsidR="007D1F3A" w:rsidRPr="006B1A79" w:rsidRDefault="007D1F3A" w:rsidP="00EF5640">
          <w:pPr>
            <w:pStyle w:val="aa"/>
            <w:jc w:val="center"/>
            <w:rPr>
              <w:b/>
              <w:spacing w:val="52"/>
            </w:rPr>
          </w:pPr>
          <w:r>
            <w:rPr>
              <w:b/>
              <w:spacing w:val="52"/>
            </w:rPr>
            <w:t>«</w:t>
          </w:r>
          <w:proofErr w:type="spellStart"/>
          <w:r w:rsidRPr="006B1A79">
            <w:rPr>
              <w:b/>
              <w:spacing w:val="52"/>
            </w:rPr>
            <w:t>Національна</w:t>
          </w:r>
          <w:proofErr w:type="spellEnd"/>
          <w:r w:rsidRPr="006B1A79">
            <w:rPr>
              <w:b/>
              <w:spacing w:val="52"/>
            </w:rPr>
            <w:t xml:space="preserve"> </w:t>
          </w:r>
          <w:proofErr w:type="spellStart"/>
          <w:r w:rsidRPr="006B1A79">
            <w:rPr>
              <w:b/>
              <w:spacing w:val="52"/>
            </w:rPr>
            <w:t>атомна</w:t>
          </w:r>
          <w:proofErr w:type="spellEnd"/>
          <w:r w:rsidRPr="006B1A79">
            <w:rPr>
              <w:b/>
              <w:spacing w:val="52"/>
            </w:rPr>
            <w:t xml:space="preserve"> </w:t>
          </w:r>
          <w:proofErr w:type="spellStart"/>
          <w:r>
            <w:rPr>
              <w:b/>
              <w:spacing w:val="52"/>
            </w:rPr>
            <w:t>енергогенеруюча</w:t>
          </w:r>
          <w:proofErr w:type="spellEnd"/>
          <w:r>
            <w:rPr>
              <w:b/>
              <w:spacing w:val="52"/>
            </w:rPr>
            <w:t xml:space="preserve"> </w:t>
          </w:r>
          <w:proofErr w:type="spellStart"/>
          <w:r>
            <w:rPr>
              <w:b/>
              <w:spacing w:val="52"/>
            </w:rPr>
            <w:t>компанія</w:t>
          </w:r>
          <w:proofErr w:type="spellEnd"/>
          <w:r>
            <w:rPr>
              <w:b/>
              <w:spacing w:val="52"/>
            </w:rPr>
            <w:t xml:space="preserve"> «</w:t>
          </w:r>
          <w:proofErr w:type="spellStart"/>
          <w:r w:rsidRPr="006B1A79">
            <w:rPr>
              <w:b/>
              <w:spacing w:val="52"/>
            </w:rPr>
            <w:t>Енергоато</w:t>
          </w:r>
          <w:r>
            <w:rPr>
              <w:b/>
              <w:spacing w:val="52"/>
            </w:rPr>
            <w:t>м</w:t>
          </w:r>
          <w:proofErr w:type="spellEnd"/>
          <w:r>
            <w:rPr>
              <w:b/>
              <w:spacing w:val="52"/>
            </w:rPr>
            <w:t>»</w:t>
          </w:r>
        </w:p>
        <w:p w:rsidR="007D1F3A" w:rsidRPr="00694EEB" w:rsidRDefault="007D1F3A" w:rsidP="00EF5640">
          <w:pPr>
            <w:pStyle w:val="aa"/>
            <w:jc w:val="center"/>
            <w:rPr>
              <w:b/>
              <w:sz w:val="36"/>
            </w:rPr>
          </w:pPr>
          <w:r>
            <w:rPr>
              <w:b/>
              <w:spacing w:val="52"/>
              <w:sz w:val="34"/>
              <w:lang w:val="uk-UA"/>
            </w:rPr>
            <w:t>АТ</w:t>
          </w:r>
          <w:r w:rsidRPr="006B1A79">
            <w:rPr>
              <w:b/>
              <w:spacing w:val="52"/>
              <w:sz w:val="34"/>
            </w:rPr>
            <w:t xml:space="preserve"> </w:t>
          </w:r>
          <w:r>
            <w:rPr>
              <w:b/>
              <w:spacing w:val="52"/>
              <w:sz w:val="34"/>
            </w:rPr>
            <w:t>«</w:t>
          </w:r>
          <w:r w:rsidRPr="006B1A79">
            <w:rPr>
              <w:b/>
              <w:spacing w:val="52"/>
              <w:sz w:val="34"/>
            </w:rPr>
            <w:t xml:space="preserve">НАЕК </w:t>
          </w:r>
          <w:r>
            <w:rPr>
              <w:b/>
              <w:spacing w:val="52"/>
              <w:sz w:val="34"/>
            </w:rPr>
            <w:t>«</w:t>
          </w:r>
          <w:r w:rsidRPr="006B1A79">
            <w:rPr>
              <w:b/>
              <w:spacing w:val="52"/>
              <w:sz w:val="34"/>
            </w:rPr>
            <w:t>ЕНЕРГОАТОМ</w:t>
          </w:r>
          <w:r>
            <w:rPr>
              <w:b/>
              <w:spacing w:val="52"/>
              <w:sz w:val="36"/>
            </w:rPr>
            <w:t>»</w:t>
          </w:r>
        </w:p>
        <w:p w:rsidR="007D1F3A" w:rsidRDefault="007D1F3A">
          <w:pPr>
            <w:pStyle w:val="aa"/>
            <w:jc w:val="center"/>
            <w:rPr>
              <w:rFonts w:ascii="Times New Roman CYR" w:hAnsi="Times New Roman CYR"/>
            </w:rPr>
          </w:pPr>
        </w:p>
      </w:tc>
    </w:tr>
  </w:tbl>
  <w:p w:rsidR="007D1F3A" w:rsidRDefault="007D1F3A">
    <w:pPr>
      <w:pStyle w:val="aa"/>
      <w:rPr>
        <w:lang w:val="en-US"/>
      </w:rPr>
    </w:pPr>
    <w:r>
      <w:rPr>
        <w:noProof/>
        <w:lang w:val="uk-UA" w:eastAsia="uk-UA"/>
      </w:rPr>
      <mc:AlternateContent>
        <mc:Choice Requires="wpg">
          <w:drawing>
            <wp:anchor distT="0" distB="0" distL="114300" distR="114300" simplePos="0" relativeHeight="251659776" behindDoc="0" locked="0" layoutInCell="0" allowOverlap="1" wp14:anchorId="16CAC325" wp14:editId="7BAD28CC">
              <wp:simplePos x="0" y="0"/>
              <wp:positionH relativeFrom="column">
                <wp:posOffset>0</wp:posOffset>
              </wp:positionH>
              <wp:positionV relativeFrom="paragraph">
                <wp:posOffset>-900430</wp:posOffset>
              </wp:positionV>
              <wp:extent cx="6294120" cy="10045700"/>
              <wp:effectExtent l="0" t="0" r="30480" b="1270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10045700"/>
                        <a:chOff x="1154" y="510"/>
                        <a:chExt cx="10149" cy="15580"/>
                      </a:xfrm>
                    </wpg:grpSpPr>
                    <wps:wsp>
                      <wps:cNvPr id="3" name="Line 2"/>
                      <wps:cNvCnPr>
                        <a:cxnSpLocks noChangeShapeType="1"/>
                      </wps:cNvCnPr>
                      <wps:spPr bwMode="auto">
                        <a:xfrm>
                          <a:off x="1154" y="1800"/>
                          <a:ext cx="10149"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154" y="510"/>
                          <a:ext cx="10149" cy="15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F2F33" id="Group 1" o:spid="_x0000_s1026" style="position:absolute;margin-left:0;margin-top:-70.9pt;width:495.6pt;height:791pt;z-index:251659776" coordorigin="1154,510" coordsize="10149,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" o:allowincell="f">
              <v:line id="Line 2" o:spid="_x0000_s1027" style="position:absolute;visibility:visible;mso-wrap-style:square" from="1154,1800" to="11303,1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pxAAAANoAAAAPAAAAZHJzL2Rvd25yZXYueG1sRI9Ba4NA&#10;FITvhfyH5QVya9a0EK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AYQ3+nEAAAA2gAAAA8A&#10;AAAAAAAAAAAAAAAABwIAAGRycy9kb3ducmV2LnhtbFBLBQYAAAAAAwADALcAAAD4AgAAAAA=&#10;">
                <v:stroke startarrowwidth="narrow" startarrowlength="short" endarrowwidth="narrow" endarrowlength="short"/>
              </v:line>
              <v:rect id="Rectangle 3" o:spid="_x0000_s1028" style="position:absolute;left:1154;top:510;width:10149;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6095"/>
      <w:gridCol w:w="1237"/>
    </w:tblGrid>
    <w:tr w:rsidR="007D1F3A" w:rsidRPr="00871903" w:rsidTr="00EF5640">
      <w:trPr>
        <w:trHeight w:val="397"/>
      </w:trPr>
      <w:tc>
        <w:tcPr>
          <w:tcW w:w="2580" w:type="dxa"/>
          <w:vAlign w:val="center"/>
        </w:tcPr>
        <w:p w:rsidR="007D1F3A" w:rsidRPr="00604862" w:rsidRDefault="007D1F3A" w:rsidP="00EF5640">
          <w:pPr>
            <w:pStyle w:val="aa"/>
            <w:tabs>
              <w:tab w:val="left" w:pos="709"/>
              <w:tab w:val="left" w:leader="dot" w:pos="8505"/>
            </w:tabs>
            <w:jc w:val="center"/>
            <w:rPr>
              <w:rFonts w:ascii="Times New Roman CYR" w:hAnsi="Times New Roman CYR"/>
            </w:rPr>
          </w:pPr>
          <w:r w:rsidRPr="00604862">
            <w:rPr>
              <w:rFonts w:ascii="Times New Roman CYR" w:hAnsi="Times New Roman CYR"/>
            </w:rPr>
            <w:t>ДП «НАЕК</w:t>
          </w:r>
          <w:r>
            <w:rPr>
              <w:rFonts w:ascii="Times New Roman CYR" w:hAnsi="Times New Roman CYR"/>
            </w:rPr>
            <w:t xml:space="preserve"> «</w:t>
          </w:r>
          <w:proofErr w:type="spellStart"/>
          <w:r w:rsidRPr="00604862">
            <w:rPr>
              <w:rFonts w:ascii="Times New Roman CYR" w:hAnsi="Times New Roman CYR"/>
            </w:rPr>
            <w:t>Енергоатом</w:t>
          </w:r>
          <w:proofErr w:type="spellEnd"/>
          <w:r w:rsidRPr="00604862">
            <w:rPr>
              <w:rFonts w:ascii="Times New Roman CYR" w:hAnsi="Times New Roman CYR"/>
            </w:rPr>
            <w:t>»</w:t>
          </w:r>
        </w:p>
      </w:tc>
      <w:tc>
        <w:tcPr>
          <w:tcW w:w="6095" w:type="dxa"/>
          <w:vMerge w:val="restart"/>
          <w:vAlign w:val="center"/>
        </w:tcPr>
        <w:p w:rsidR="007D1F3A" w:rsidRPr="004203F8" w:rsidRDefault="007D1F3A" w:rsidP="00EF5640">
          <w:pPr>
            <w:pStyle w:val="aa"/>
            <w:tabs>
              <w:tab w:val="left" w:pos="709"/>
              <w:tab w:val="left" w:leader="dot" w:pos="8505"/>
            </w:tabs>
            <w:jc w:val="center"/>
            <w:rPr>
              <w:rFonts w:ascii="Times New Roman CYR" w:hAnsi="Times New Roman CYR"/>
            </w:rPr>
          </w:pPr>
          <w:proofErr w:type="spellStart"/>
          <w:r>
            <w:rPr>
              <w:rFonts w:ascii="Times New Roman CYR" w:hAnsi="Times New Roman CYR"/>
            </w:rPr>
            <w:t>Посадова</w:t>
          </w:r>
          <w:proofErr w:type="spellEnd"/>
          <w:r>
            <w:rPr>
              <w:rFonts w:ascii="Times New Roman CYR" w:hAnsi="Times New Roman CYR"/>
            </w:rPr>
            <w:t xml:space="preserve"> </w:t>
          </w:r>
          <w:proofErr w:type="spellStart"/>
          <w:r>
            <w:rPr>
              <w:rFonts w:ascii="Times New Roman CYR" w:hAnsi="Times New Roman CYR"/>
            </w:rPr>
            <w:t>інструкція</w:t>
          </w:r>
          <w:proofErr w:type="spellEnd"/>
          <w:r>
            <w:rPr>
              <w:rFonts w:ascii="Times New Roman CYR" w:hAnsi="Times New Roman CYR"/>
            </w:rPr>
            <w:t xml:space="preserve"> начальника </w:t>
          </w:r>
          <w:proofErr w:type="spellStart"/>
          <w:r>
            <w:rPr>
              <w:rFonts w:ascii="Times New Roman CYR" w:hAnsi="Times New Roman CYR"/>
            </w:rPr>
            <w:t>відділу</w:t>
          </w:r>
          <w:proofErr w:type="spellEnd"/>
          <w:r>
            <w:rPr>
              <w:rFonts w:ascii="Times New Roman CYR" w:hAnsi="Times New Roman CYR"/>
            </w:rPr>
            <w:t xml:space="preserve"> </w:t>
          </w:r>
          <w:proofErr w:type="spellStart"/>
          <w:r w:rsidRPr="003A17B2">
            <w:rPr>
              <w:color w:val="000000"/>
            </w:rPr>
            <w:t>стандартизації</w:t>
          </w:r>
          <w:proofErr w:type="spellEnd"/>
          <w:r>
            <w:rPr>
              <w:rFonts w:ascii="Times New Roman CYR" w:hAnsi="Times New Roman CYR"/>
            </w:rPr>
            <w:t xml:space="preserve">                           департаменту </w:t>
          </w:r>
          <w:r w:rsidRPr="003A17B2">
            <w:rPr>
              <w:color w:val="000000"/>
            </w:rPr>
            <w:t xml:space="preserve">з </w:t>
          </w:r>
          <w:proofErr w:type="spellStart"/>
          <w:r w:rsidRPr="003A17B2">
            <w:rPr>
              <w:color w:val="000000"/>
            </w:rPr>
            <w:t>управління</w:t>
          </w:r>
          <w:proofErr w:type="spellEnd"/>
          <w:r w:rsidRPr="003A17B2">
            <w:rPr>
              <w:color w:val="000000"/>
            </w:rPr>
            <w:t xml:space="preserve"> </w:t>
          </w:r>
          <w:proofErr w:type="spellStart"/>
          <w:r w:rsidRPr="003A17B2">
            <w:t>документацією</w:t>
          </w:r>
          <w:proofErr w:type="spellEnd"/>
          <w:r w:rsidRPr="003A17B2">
            <w:rPr>
              <w:color w:val="000000"/>
            </w:rPr>
            <w:t xml:space="preserve"> та </w:t>
          </w:r>
          <w:proofErr w:type="spellStart"/>
          <w:r w:rsidRPr="003A17B2">
            <w:rPr>
              <w:color w:val="000000"/>
            </w:rPr>
            <w:t>стандартизації</w:t>
          </w:r>
          <w:proofErr w:type="spellEnd"/>
          <w:r>
            <w:rPr>
              <w:rFonts w:ascii="Times New Roman CYR" w:hAnsi="Times New Roman CYR"/>
            </w:rPr>
            <w:t xml:space="preserve"> </w:t>
          </w:r>
          <w:proofErr w:type="spellStart"/>
          <w:r>
            <w:rPr>
              <w:rFonts w:ascii="Times New Roman CYR" w:hAnsi="Times New Roman CYR"/>
            </w:rPr>
            <w:t>виконавчої</w:t>
          </w:r>
          <w:proofErr w:type="spellEnd"/>
          <w:r>
            <w:rPr>
              <w:rFonts w:ascii="Times New Roman CYR" w:hAnsi="Times New Roman CYR"/>
            </w:rPr>
            <w:t xml:space="preserve"> </w:t>
          </w:r>
          <w:proofErr w:type="spellStart"/>
          <w:r>
            <w:rPr>
              <w:rFonts w:ascii="Times New Roman CYR" w:hAnsi="Times New Roman CYR"/>
            </w:rPr>
            <w:t>дирекції</w:t>
          </w:r>
          <w:proofErr w:type="spellEnd"/>
          <w:r>
            <w:rPr>
              <w:rFonts w:ascii="Times New Roman CYR" w:hAnsi="Times New Roman CYR"/>
            </w:rPr>
            <w:t xml:space="preserve"> з </w:t>
          </w:r>
          <w:proofErr w:type="spellStart"/>
          <w:r>
            <w:rPr>
              <w:rFonts w:ascii="Times New Roman CYR" w:hAnsi="Times New Roman CYR"/>
            </w:rPr>
            <w:t>якості</w:t>
          </w:r>
          <w:proofErr w:type="spellEnd"/>
          <w:r>
            <w:rPr>
              <w:rFonts w:ascii="Times New Roman CYR" w:hAnsi="Times New Roman CYR"/>
            </w:rPr>
            <w:t xml:space="preserve"> та </w:t>
          </w:r>
          <w:proofErr w:type="spellStart"/>
          <w:r>
            <w:rPr>
              <w:rFonts w:ascii="Times New Roman CYR" w:hAnsi="Times New Roman CYR"/>
            </w:rPr>
            <w:t>управління</w:t>
          </w:r>
          <w:proofErr w:type="spellEnd"/>
        </w:p>
      </w:tc>
      <w:tc>
        <w:tcPr>
          <w:tcW w:w="1237" w:type="dxa"/>
          <w:vMerge w:val="restart"/>
          <w:vAlign w:val="center"/>
        </w:tcPr>
        <w:p w:rsidR="007D1F3A" w:rsidRPr="00ED2D59" w:rsidRDefault="007D1F3A" w:rsidP="00EF5640">
          <w:pPr>
            <w:pStyle w:val="aa"/>
            <w:tabs>
              <w:tab w:val="left" w:pos="709"/>
              <w:tab w:val="left" w:leader="dot" w:pos="8505"/>
            </w:tabs>
            <w:jc w:val="center"/>
            <w:rPr>
              <w:lang w:val="en-US"/>
            </w:rPr>
          </w:pPr>
          <w:proofErr w:type="spellStart"/>
          <w:r w:rsidRPr="00ED2D59">
            <w:t>Стор</w:t>
          </w:r>
          <w:proofErr w:type="spellEnd"/>
          <w:r w:rsidRPr="00ED2D59">
            <w:t>.</w:t>
          </w:r>
          <w:r>
            <w:t xml:space="preserve"> </w:t>
          </w:r>
          <w:r w:rsidRPr="00ED2D59">
            <w:rPr>
              <w:rStyle w:val="af3"/>
            </w:rPr>
            <w:fldChar w:fldCharType="begin"/>
          </w:r>
          <w:r w:rsidRPr="00ED2D59">
            <w:rPr>
              <w:rStyle w:val="af3"/>
            </w:rPr>
            <w:instrText xml:space="preserve"> PAGE </w:instrText>
          </w:r>
          <w:r w:rsidRPr="00ED2D59">
            <w:rPr>
              <w:rStyle w:val="af3"/>
            </w:rPr>
            <w:fldChar w:fldCharType="separate"/>
          </w:r>
          <w:r>
            <w:rPr>
              <w:rStyle w:val="af3"/>
              <w:noProof/>
            </w:rPr>
            <w:t>2</w:t>
          </w:r>
          <w:r w:rsidRPr="00ED2D59">
            <w:rPr>
              <w:rStyle w:val="af3"/>
            </w:rPr>
            <w:fldChar w:fldCharType="end"/>
          </w:r>
        </w:p>
      </w:tc>
    </w:tr>
    <w:tr w:rsidR="007D1F3A" w:rsidRPr="00871903" w:rsidTr="00EF5640">
      <w:trPr>
        <w:trHeight w:val="431"/>
      </w:trPr>
      <w:tc>
        <w:tcPr>
          <w:tcW w:w="2580" w:type="dxa"/>
          <w:vAlign w:val="center"/>
        </w:tcPr>
        <w:p w:rsidR="007D1F3A" w:rsidRPr="00604862" w:rsidRDefault="007D1F3A" w:rsidP="00EF5640">
          <w:pPr>
            <w:pStyle w:val="aa"/>
            <w:tabs>
              <w:tab w:val="left" w:pos="709"/>
              <w:tab w:val="left" w:leader="dot" w:pos="8505"/>
            </w:tabs>
            <w:jc w:val="center"/>
            <w:rPr>
              <w:rFonts w:ascii="Times New Roman CYR" w:hAnsi="Times New Roman CYR"/>
            </w:rPr>
          </w:pPr>
          <w:r>
            <w:rPr>
              <w:rFonts w:ascii="Times New Roman CYR" w:hAnsi="Times New Roman CYR"/>
            </w:rPr>
            <w:t>ІП-К.6.06.0</w:t>
          </w:r>
          <w:r>
            <w:rPr>
              <w:rFonts w:ascii="Times New Roman CYR" w:hAnsi="Times New Roman CYR"/>
              <w:lang w:val="en-US"/>
            </w:rPr>
            <w:t>1</w:t>
          </w:r>
          <w:r>
            <w:rPr>
              <w:rFonts w:ascii="Times New Roman CYR" w:hAnsi="Times New Roman CYR"/>
            </w:rPr>
            <w:t>8-20</w:t>
          </w:r>
        </w:p>
      </w:tc>
      <w:tc>
        <w:tcPr>
          <w:tcW w:w="6095" w:type="dxa"/>
          <w:vMerge/>
          <w:vAlign w:val="center"/>
        </w:tcPr>
        <w:p w:rsidR="007D1F3A" w:rsidRPr="00604862" w:rsidRDefault="007D1F3A" w:rsidP="00EF5640">
          <w:pPr>
            <w:pStyle w:val="aa"/>
            <w:tabs>
              <w:tab w:val="left" w:pos="709"/>
              <w:tab w:val="left" w:leader="dot" w:pos="8505"/>
            </w:tabs>
            <w:jc w:val="center"/>
            <w:rPr>
              <w:rFonts w:ascii="Times New Roman CYR" w:hAnsi="Times New Roman CYR"/>
            </w:rPr>
          </w:pPr>
        </w:p>
      </w:tc>
      <w:tc>
        <w:tcPr>
          <w:tcW w:w="1237" w:type="dxa"/>
          <w:vMerge/>
          <w:vAlign w:val="center"/>
        </w:tcPr>
        <w:p w:rsidR="007D1F3A" w:rsidRPr="00ED2D59" w:rsidRDefault="007D1F3A" w:rsidP="00EF5640">
          <w:pPr>
            <w:pStyle w:val="aa"/>
            <w:tabs>
              <w:tab w:val="left" w:pos="709"/>
              <w:tab w:val="left" w:leader="dot" w:pos="8505"/>
            </w:tabs>
            <w:jc w:val="center"/>
          </w:pPr>
        </w:p>
      </w:tc>
    </w:tr>
  </w:tbl>
  <w:p w:rsidR="007D1F3A" w:rsidRPr="00540873" w:rsidRDefault="007D1F3A">
    <w:pPr>
      <w:pStyle w:val="aa"/>
      <w:rPr>
        <w:sz w:val="8"/>
        <w:szCs w:val="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6237"/>
      <w:gridCol w:w="1134"/>
    </w:tblGrid>
    <w:tr w:rsidR="007D1F3A" w:rsidTr="00BC5CCE">
      <w:trPr>
        <w:cantSplit/>
        <w:trHeight w:val="397"/>
      </w:trPr>
      <w:tc>
        <w:tcPr>
          <w:tcW w:w="2523" w:type="dxa"/>
          <w:vAlign w:val="center"/>
        </w:tcPr>
        <w:p w:rsidR="007D1F3A" w:rsidRPr="00C20AFB" w:rsidRDefault="007D1F3A" w:rsidP="002A02CE">
          <w:pPr>
            <w:pStyle w:val="aa"/>
            <w:ind w:right="-108" w:hanging="108"/>
            <w:jc w:val="center"/>
            <w:rPr>
              <w:lang w:val="uk-UA"/>
            </w:rPr>
          </w:pPr>
          <w:r>
            <w:rPr>
              <w:lang w:val="uk-UA"/>
            </w:rPr>
            <w:t>АТ «</w:t>
          </w:r>
          <w:r w:rsidRPr="00282071">
            <w:rPr>
              <w:lang w:val="uk-UA"/>
            </w:rPr>
            <w:t>НА</w:t>
          </w:r>
          <w:r>
            <w:rPr>
              <w:lang w:val="uk-UA"/>
            </w:rPr>
            <w:t>Е</w:t>
          </w:r>
          <w:r w:rsidRPr="00282071">
            <w:rPr>
              <w:lang w:val="uk-UA"/>
            </w:rPr>
            <w:t>К</w:t>
          </w:r>
          <w:r>
            <w:rPr>
              <w:lang w:val="uk-UA"/>
            </w:rPr>
            <w:t xml:space="preserve"> «Енергоатом»</w:t>
          </w:r>
        </w:p>
      </w:tc>
      <w:tc>
        <w:tcPr>
          <w:tcW w:w="6237" w:type="dxa"/>
          <w:vMerge w:val="restart"/>
          <w:vAlign w:val="center"/>
        </w:tcPr>
        <w:p w:rsidR="007D1F3A" w:rsidRPr="00282071" w:rsidRDefault="007D1F3A" w:rsidP="00C42317">
          <w:pPr>
            <w:jc w:val="center"/>
            <w:rPr>
              <w:sz w:val="20"/>
              <w:szCs w:val="20"/>
              <w:lang w:val="uk-UA"/>
            </w:rPr>
          </w:pPr>
          <w:r>
            <w:rPr>
              <w:sz w:val="20"/>
              <w:szCs w:val="20"/>
              <w:lang w:val="uk-UA"/>
            </w:rPr>
            <w:t>Інформаційна</w:t>
          </w:r>
          <w:r w:rsidRPr="005F7CB9">
            <w:rPr>
              <w:sz w:val="20"/>
              <w:szCs w:val="20"/>
              <w:lang w:val="uk-UA"/>
            </w:rPr>
            <w:t xml:space="preserve"> </w:t>
          </w:r>
          <w:r>
            <w:rPr>
              <w:sz w:val="20"/>
              <w:szCs w:val="20"/>
              <w:lang w:val="uk-UA"/>
            </w:rPr>
            <w:t>політика АТ</w:t>
          </w:r>
          <w:r w:rsidRPr="005F7CB9">
            <w:rPr>
              <w:sz w:val="20"/>
              <w:szCs w:val="20"/>
              <w:lang w:val="uk-UA"/>
            </w:rPr>
            <w:t xml:space="preserve"> «НАЕК «Енергоатом»</w:t>
          </w:r>
        </w:p>
      </w:tc>
      <w:tc>
        <w:tcPr>
          <w:tcW w:w="1134" w:type="dxa"/>
          <w:vMerge w:val="restart"/>
          <w:vAlign w:val="center"/>
        </w:tcPr>
        <w:p w:rsidR="007D1F3A" w:rsidRPr="000D0C4F" w:rsidRDefault="007D1F3A" w:rsidP="005C4BE0">
          <w:pPr>
            <w:pStyle w:val="aa"/>
            <w:jc w:val="center"/>
            <w:rPr>
              <w:lang w:val="uk-UA"/>
            </w:rPr>
          </w:pPr>
          <w:proofErr w:type="spellStart"/>
          <w:r w:rsidRPr="000D0C4F">
            <w:rPr>
              <w:lang w:val="uk-UA"/>
            </w:rPr>
            <w:t>Стор</w:t>
          </w:r>
          <w:proofErr w:type="spellEnd"/>
          <w:r w:rsidRPr="000D0C4F">
            <w:rPr>
              <w:lang w:val="uk-UA"/>
            </w:rPr>
            <w:t>.</w:t>
          </w:r>
          <w:r>
            <w:rPr>
              <w:lang w:val="uk-UA"/>
            </w:rPr>
            <w:t xml:space="preserve"> </w:t>
          </w:r>
          <w:r w:rsidRPr="00282071">
            <w:fldChar w:fldCharType="begin"/>
          </w:r>
          <w:r w:rsidRPr="00282071">
            <w:instrText xml:space="preserve"> PAGE </w:instrText>
          </w:r>
          <w:r w:rsidRPr="00282071">
            <w:fldChar w:fldCharType="separate"/>
          </w:r>
          <w:r w:rsidR="003E3788">
            <w:rPr>
              <w:noProof/>
            </w:rPr>
            <w:t>19</w:t>
          </w:r>
          <w:r w:rsidRPr="00282071">
            <w:fldChar w:fldCharType="end"/>
          </w:r>
        </w:p>
      </w:tc>
    </w:tr>
    <w:tr w:rsidR="007D1F3A" w:rsidTr="00BC5CCE">
      <w:trPr>
        <w:cantSplit/>
        <w:trHeight w:val="397"/>
      </w:trPr>
      <w:tc>
        <w:tcPr>
          <w:tcW w:w="2523" w:type="dxa"/>
          <w:vAlign w:val="center"/>
        </w:tcPr>
        <w:p w:rsidR="007D1F3A" w:rsidRPr="00626310" w:rsidRDefault="007D1F3A" w:rsidP="00147323">
          <w:pPr>
            <w:pStyle w:val="aa"/>
            <w:ind w:right="-108" w:hanging="108"/>
            <w:jc w:val="center"/>
            <w:rPr>
              <w:lang w:val="uk-UA"/>
            </w:rPr>
          </w:pPr>
          <w:r>
            <w:rPr>
              <w:lang w:val="uk-UA"/>
            </w:rPr>
            <w:t>ПЛ-С</w:t>
          </w:r>
          <w:r w:rsidRPr="005F7CB9">
            <w:rPr>
              <w:lang w:val="uk-UA"/>
            </w:rPr>
            <w:t>.0.32.</w:t>
          </w:r>
          <w:r>
            <w:rPr>
              <w:lang w:val="uk-UA"/>
            </w:rPr>
            <w:t>705</w:t>
          </w:r>
          <w:r w:rsidRPr="005F7CB9">
            <w:rPr>
              <w:lang w:val="uk-UA"/>
            </w:rPr>
            <w:t>-2</w:t>
          </w:r>
          <w:r>
            <w:rPr>
              <w:lang w:val="uk-UA"/>
            </w:rPr>
            <w:t>5</w:t>
          </w:r>
        </w:p>
      </w:tc>
      <w:tc>
        <w:tcPr>
          <w:tcW w:w="6237" w:type="dxa"/>
          <w:vMerge/>
          <w:vAlign w:val="center"/>
        </w:tcPr>
        <w:p w:rsidR="007D1F3A" w:rsidRPr="00282071" w:rsidRDefault="007D1F3A" w:rsidP="00282071">
          <w:pPr>
            <w:pStyle w:val="aa"/>
            <w:ind w:right="-108" w:hanging="108"/>
            <w:jc w:val="center"/>
            <w:rPr>
              <w:lang w:val="uk-UA"/>
            </w:rPr>
          </w:pPr>
        </w:p>
      </w:tc>
      <w:tc>
        <w:tcPr>
          <w:tcW w:w="1134" w:type="dxa"/>
          <w:vMerge/>
          <w:vAlign w:val="center"/>
        </w:tcPr>
        <w:p w:rsidR="007D1F3A" w:rsidRPr="00282071" w:rsidRDefault="007D1F3A" w:rsidP="00282071">
          <w:pPr>
            <w:pStyle w:val="aa"/>
            <w:ind w:right="-108" w:hanging="108"/>
            <w:jc w:val="center"/>
            <w:rPr>
              <w:lang w:val="uk-UA"/>
            </w:rPr>
          </w:pPr>
        </w:p>
      </w:tc>
    </w:tr>
  </w:tbl>
  <w:p w:rsidR="007D1F3A" w:rsidRPr="000169A7" w:rsidRDefault="007D1F3A">
    <w:pPr>
      <w:pStyle w:val="aa"/>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AEAFB5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CA09D72"/>
    <w:lvl w:ilvl="0">
      <w:start w:val="1"/>
      <w:numFmt w:val="bullet"/>
      <w:pStyle w:val="a"/>
      <w:lvlText w:val=""/>
      <w:lvlJc w:val="left"/>
      <w:pPr>
        <w:tabs>
          <w:tab w:val="num" w:pos="722"/>
        </w:tabs>
        <w:ind w:left="722"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0"/>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3" w15:restartNumberingAfterBreak="0">
    <w:nsid w:val="046432C3"/>
    <w:multiLevelType w:val="hybridMultilevel"/>
    <w:tmpl w:val="6F86016C"/>
    <w:lvl w:ilvl="0" w:tplc="E458A3D2">
      <w:start w:val="1"/>
      <w:numFmt w:val="bullet"/>
      <w:lvlText w:val=""/>
      <w:lvlJc w:val="left"/>
      <w:pPr>
        <w:ind w:left="720" w:hanging="360"/>
      </w:pPr>
      <w:rPr>
        <w:rFonts w:ascii="Symbol" w:hAnsi="Symbol"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6C85982"/>
    <w:multiLevelType w:val="multilevel"/>
    <w:tmpl w:val="47EED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C1FAF"/>
    <w:multiLevelType w:val="multilevel"/>
    <w:tmpl w:val="4A16A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80242C"/>
    <w:multiLevelType w:val="hybridMultilevel"/>
    <w:tmpl w:val="2E9679F4"/>
    <w:lvl w:ilvl="0" w:tplc="1D2209C0">
      <w:start w:val="1"/>
      <w:numFmt w:val="bullet"/>
      <w:lvlText w:val=""/>
      <w:lvlJc w:val="left"/>
      <w:pPr>
        <w:ind w:left="720" w:hanging="360"/>
      </w:pPr>
      <w:rPr>
        <w:rFonts w:ascii="Symbol" w:hAnsi="Symbol"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C872A4"/>
    <w:multiLevelType w:val="multilevel"/>
    <w:tmpl w:val="A2B23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4B7D7D"/>
    <w:multiLevelType w:val="multilevel"/>
    <w:tmpl w:val="12025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301B15"/>
    <w:multiLevelType w:val="multilevel"/>
    <w:tmpl w:val="3F8A2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A1006E"/>
    <w:multiLevelType w:val="multilevel"/>
    <w:tmpl w:val="668C6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EB7B1A"/>
    <w:multiLevelType w:val="hybridMultilevel"/>
    <w:tmpl w:val="B3847316"/>
    <w:lvl w:ilvl="0" w:tplc="DB2262FC">
      <w:start w:val="1"/>
      <w:numFmt w:val="decimal"/>
      <w:lvlText w:val="%1"/>
      <w:lvlJc w:val="left"/>
      <w:pPr>
        <w:ind w:left="1784" w:hanging="114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15:restartNumberingAfterBreak="0">
    <w:nsid w:val="409F63CE"/>
    <w:multiLevelType w:val="multilevel"/>
    <w:tmpl w:val="14BA74A0"/>
    <w:styleLink w:val="1"/>
    <w:lvl w:ilvl="0">
      <w:start w:val="4"/>
      <w:numFmt w:val="decimal"/>
      <w:lvlText w:val="%1."/>
      <w:lvlJc w:val="left"/>
      <w:pPr>
        <w:ind w:left="360" w:hanging="360"/>
      </w:pPr>
      <w:rPr>
        <w:rFonts w:ascii="Times New Roman" w:eastAsia="Times New Roman" w:hAnsi="Times New Roman" w:cs="Times New Roman"/>
        <w:b/>
        <w:sz w:val="26"/>
        <w:szCs w:val="26"/>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1895DE9"/>
    <w:multiLevelType w:val="multilevel"/>
    <w:tmpl w:val="0D189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0F0289"/>
    <w:multiLevelType w:val="multilevel"/>
    <w:tmpl w:val="CB82E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A05F15"/>
    <w:multiLevelType w:val="singleLevel"/>
    <w:tmpl w:val="FFFFFFFF"/>
    <w:lvl w:ilvl="0">
      <w:start w:val="1"/>
      <w:numFmt w:val="bullet"/>
      <w:pStyle w:val="a0"/>
      <w:lvlText w:val=""/>
      <w:legacy w:legacy="1" w:legacySpace="0" w:legacyIndent="283"/>
      <w:lvlJc w:val="left"/>
      <w:rPr>
        <w:rFonts w:ascii="Symbol" w:hAnsi="Symbol" w:hint="default"/>
      </w:rPr>
    </w:lvl>
  </w:abstractNum>
  <w:abstractNum w:abstractNumId="16" w15:restartNumberingAfterBreak="0">
    <w:nsid w:val="56FE1621"/>
    <w:multiLevelType w:val="multilevel"/>
    <w:tmpl w:val="24F41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3F3EC6"/>
    <w:multiLevelType w:val="multilevel"/>
    <w:tmpl w:val="F976C7EE"/>
    <w:lvl w:ilvl="0">
      <w:start w:val="1"/>
      <w:numFmt w:val="decimal"/>
      <w:lvlText w:val="%1."/>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rFonts w:ascii="Roboto" w:eastAsia="Roboto" w:hAnsi="Roboto" w:cs="Roboto"/>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38342E9"/>
    <w:multiLevelType w:val="hybridMultilevel"/>
    <w:tmpl w:val="C11624DC"/>
    <w:lvl w:ilvl="0" w:tplc="7ED2AE2E">
      <w:start w:val="1"/>
      <w:numFmt w:val="bullet"/>
      <w:lvlText w:val=""/>
      <w:lvlJc w:val="left"/>
      <w:pPr>
        <w:ind w:left="1070" w:hanging="360"/>
      </w:pPr>
      <w:rPr>
        <w:rFonts w:ascii="Symbol" w:hAnsi="Symbol" w:hint="default"/>
        <w:sz w:val="28"/>
        <w:szCs w:val="28"/>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num w:numId="1">
    <w:abstractNumId w:val="1"/>
  </w:num>
  <w:num w:numId="2">
    <w:abstractNumId w:val="2"/>
  </w:num>
  <w:num w:numId="3">
    <w:abstractNumId w:val="15"/>
  </w:num>
  <w:num w:numId="4">
    <w:abstractNumId w:val="0"/>
  </w:num>
  <w:num w:numId="5">
    <w:abstractNumId w:val="12"/>
  </w:num>
  <w:num w:numId="6">
    <w:abstractNumId w:val="16"/>
  </w:num>
  <w:num w:numId="7">
    <w:abstractNumId w:val="11"/>
  </w:num>
  <w:num w:numId="8">
    <w:abstractNumId w:val="7"/>
  </w:num>
  <w:num w:numId="9">
    <w:abstractNumId w:val="14"/>
  </w:num>
  <w:num w:numId="10">
    <w:abstractNumId w:val="13"/>
  </w:num>
  <w:num w:numId="11">
    <w:abstractNumId w:val="5"/>
  </w:num>
  <w:num w:numId="12">
    <w:abstractNumId w:val="8"/>
  </w:num>
  <w:num w:numId="13">
    <w:abstractNumId w:val="10"/>
  </w:num>
  <w:num w:numId="14">
    <w:abstractNumId w:val="9"/>
  </w:num>
  <w:num w:numId="15">
    <w:abstractNumId w:val="4"/>
  </w:num>
  <w:num w:numId="16">
    <w:abstractNumId w:val="17"/>
  </w:num>
  <w:num w:numId="17">
    <w:abstractNumId w:val="3"/>
  </w:num>
  <w:num w:numId="18">
    <w:abstractNumId w:val="6"/>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AA"/>
    <w:rsid w:val="000011AF"/>
    <w:rsid w:val="000014B7"/>
    <w:rsid w:val="00002686"/>
    <w:rsid w:val="000027DE"/>
    <w:rsid w:val="00002FCA"/>
    <w:rsid w:val="000044F5"/>
    <w:rsid w:val="00004671"/>
    <w:rsid w:val="00004880"/>
    <w:rsid w:val="000054CA"/>
    <w:rsid w:val="00005698"/>
    <w:rsid w:val="00007336"/>
    <w:rsid w:val="000112B4"/>
    <w:rsid w:val="00012CB6"/>
    <w:rsid w:val="000143F0"/>
    <w:rsid w:val="00015297"/>
    <w:rsid w:val="000169A7"/>
    <w:rsid w:val="00016A1E"/>
    <w:rsid w:val="00017838"/>
    <w:rsid w:val="0002257F"/>
    <w:rsid w:val="0002388E"/>
    <w:rsid w:val="00023A20"/>
    <w:rsid w:val="000243BA"/>
    <w:rsid w:val="00024EB5"/>
    <w:rsid w:val="00032D7B"/>
    <w:rsid w:val="00033483"/>
    <w:rsid w:val="000337F2"/>
    <w:rsid w:val="00035572"/>
    <w:rsid w:val="00037A0E"/>
    <w:rsid w:val="00040497"/>
    <w:rsid w:val="00040D98"/>
    <w:rsid w:val="000421A4"/>
    <w:rsid w:val="0004248C"/>
    <w:rsid w:val="00044E75"/>
    <w:rsid w:val="00046395"/>
    <w:rsid w:val="00046835"/>
    <w:rsid w:val="0004756C"/>
    <w:rsid w:val="000527D1"/>
    <w:rsid w:val="00053B30"/>
    <w:rsid w:val="00057E1E"/>
    <w:rsid w:val="00060592"/>
    <w:rsid w:val="00063AAE"/>
    <w:rsid w:val="000674B7"/>
    <w:rsid w:val="00067C2A"/>
    <w:rsid w:val="000702B3"/>
    <w:rsid w:val="00071663"/>
    <w:rsid w:val="000726F0"/>
    <w:rsid w:val="00072925"/>
    <w:rsid w:val="00072AD4"/>
    <w:rsid w:val="00073AF5"/>
    <w:rsid w:val="00074016"/>
    <w:rsid w:val="000752C4"/>
    <w:rsid w:val="0008130F"/>
    <w:rsid w:val="0008260E"/>
    <w:rsid w:val="000849DC"/>
    <w:rsid w:val="00085858"/>
    <w:rsid w:val="00087C68"/>
    <w:rsid w:val="00090B31"/>
    <w:rsid w:val="0009359E"/>
    <w:rsid w:val="0009478B"/>
    <w:rsid w:val="00095358"/>
    <w:rsid w:val="000954A8"/>
    <w:rsid w:val="000A01E9"/>
    <w:rsid w:val="000A035B"/>
    <w:rsid w:val="000A06BC"/>
    <w:rsid w:val="000A15E3"/>
    <w:rsid w:val="000A1D18"/>
    <w:rsid w:val="000A261F"/>
    <w:rsid w:val="000A3C44"/>
    <w:rsid w:val="000A4DBB"/>
    <w:rsid w:val="000A520C"/>
    <w:rsid w:val="000A594C"/>
    <w:rsid w:val="000B1B41"/>
    <w:rsid w:val="000B39BA"/>
    <w:rsid w:val="000B4D1E"/>
    <w:rsid w:val="000B4F8E"/>
    <w:rsid w:val="000B5083"/>
    <w:rsid w:val="000B52FB"/>
    <w:rsid w:val="000C350E"/>
    <w:rsid w:val="000C4E32"/>
    <w:rsid w:val="000C5E0C"/>
    <w:rsid w:val="000D0A54"/>
    <w:rsid w:val="000D0BFC"/>
    <w:rsid w:val="000D0C4F"/>
    <w:rsid w:val="000D0CC0"/>
    <w:rsid w:val="000D3A20"/>
    <w:rsid w:val="000D4C21"/>
    <w:rsid w:val="000D4E10"/>
    <w:rsid w:val="000D5781"/>
    <w:rsid w:val="000D6B20"/>
    <w:rsid w:val="000D76E9"/>
    <w:rsid w:val="000D7FA4"/>
    <w:rsid w:val="000E0079"/>
    <w:rsid w:val="000E297F"/>
    <w:rsid w:val="000E38BE"/>
    <w:rsid w:val="000E4367"/>
    <w:rsid w:val="000E49D4"/>
    <w:rsid w:val="000E7D42"/>
    <w:rsid w:val="000F1329"/>
    <w:rsid w:val="000F3494"/>
    <w:rsid w:val="000F5842"/>
    <w:rsid w:val="000F59A3"/>
    <w:rsid w:val="000F5D9C"/>
    <w:rsid w:val="000F724F"/>
    <w:rsid w:val="000F78FA"/>
    <w:rsid w:val="001011F3"/>
    <w:rsid w:val="00101377"/>
    <w:rsid w:val="00103DB7"/>
    <w:rsid w:val="001067AB"/>
    <w:rsid w:val="00106C49"/>
    <w:rsid w:val="00106D29"/>
    <w:rsid w:val="00106D91"/>
    <w:rsid w:val="00110161"/>
    <w:rsid w:val="00111A8E"/>
    <w:rsid w:val="0011251C"/>
    <w:rsid w:val="001166BB"/>
    <w:rsid w:val="00116D69"/>
    <w:rsid w:val="0012182D"/>
    <w:rsid w:val="00121F21"/>
    <w:rsid w:val="00122DAD"/>
    <w:rsid w:val="001232E1"/>
    <w:rsid w:val="001247ED"/>
    <w:rsid w:val="001266C1"/>
    <w:rsid w:val="0012676E"/>
    <w:rsid w:val="00127712"/>
    <w:rsid w:val="001278F7"/>
    <w:rsid w:val="0013047B"/>
    <w:rsid w:val="001308FD"/>
    <w:rsid w:val="00132C91"/>
    <w:rsid w:val="00133932"/>
    <w:rsid w:val="00133C21"/>
    <w:rsid w:val="00134132"/>
    <w:rsid w:val="00134C83"/>
    <w:rsid w:val="00135834"/>
    <w:rsid w:val="001358EE"/>
    <w:rsid w:val="00135F07"/>
    <w:rsid w:val="001360C2"/>
    <w:rsid w:val="0013796B"/>
    <w:rsid w:val="00142855"/>
    <w:rsid w:val="00143FD5"/>
    <w:rsid w:val="00144538"/>
    <w:rsid w:val="00146615"/>
    <w:rsid w:val="00147323"/>
    <w:rsid w:val="00147E5B"/>
    <w:rsid w:val="00153F65"/>
    <w:rsid w:val="001541BF"/>
    <w:rsid w:val="00154AC2"/>
    <w:rsid w:val="00155AF3"/>
    <w:rsid w:val="001616B4"/>
    <w:rsid w:val="00163076"/>
    <w:rsid w:val="00163177"/>
    <w:rsid w:val="00163807"/>
    <w:rsid w:val="00166106"/>
    <w:rsid w:val="00167F00"/>
    <w:rsid w:val="00170E6C"/>
    <w:rsid w:val="00172B01"/>
    <w:rsid w:val="0017340A"/>
    <w:rsid w:val="00176211"/>
    <w:rsid w:val="001766E4"/>
    <w:rsid w:val="0017770E"/>
    <w:rsid w:val="00182110"/>
    <w:rsid w:val="00183B18"/>
    <w:rsid w:val="00190BEF"/>
    <w:rsid w:val="00190C8E"/>
    <w:rsid w:val="00191B9B"/>
    <w:rsid w:val="001923C8"/>
    <w:rsid w:val="00192983"/>
    <w:rsid w:val="00193321"/>
    <w:rsid w:val="00195D75"/>
    <w:rsid w:val="00196538"/>
    <w:rsid w:val="001969C2"/>
    <w:rsid w:val="001A3AA6"/>
    <w:rsid w:val="001A4532"/>
    <w:rsid w:val="001A78DB"/>
    <w:rsid w:val="001B0114"/>
    <w:rsid w:val="001B10A8"/>
    <w:rsid w:val="001B1E53"/>
    <w:rsid w:val="001B2C28"/>
    <w:rsid w:val="001B491B"/>
    <w:rsid w:val="001B4A08"/>
    <w:rsid w:val="001B5E8D"/>
    <w:rsid w:val="001C04F6"/>
    <w:rsid w:val="001C17F2"/>
    <w:rsid w:val="001C25DC"/>
    <w:rsid w:val="001C44D4"/>
    <w:rsid w:val="001C461B"/>
    <w:rsid w:val="001C4E19"/>
    <w:rsid w:val="001D0593"/>
    <w:rsid w:val="001D1819"/>
    <w:rsid w:val="001D30A4"/>
    <w:rsid w:val="001D38F6"/>
    <w:rsid w:val="001D47F6"/>
    <w:rsid w:val="001D553F"/>
    <w:rsid w:val="001D5BEB"/>
    <w:rsid w:val="001D7B6D"/>
    <w:rsid w:val="001E0373"/>
    <w:rsid w:val="001E11B9"/>
    <w:rsid w:val="001E35AC"/>
    <w:rsid w:val="001E382B"/>
    <w:rsid w:val="001E3CEB"/>
    <w:rsid w:val="001E3EB2"/>
    <w:rsid w:val="001E5709"/>
    <w:rsid w:val="001E615B"/>
    <w:rsid w:val="001E74A1"/>
    <w:rsid w:val="001F0761"/>
    <w:rsid w:val="001F0F6D"/>
    <w:rsid w:val="001F402F"/>
    <w:rsid w:val="00202C57"/>
    <w:rsid w:val="00203FF7"/>
    <w:rsid w:val="00205D9D"/>
    <w:rsid w:val="00205DC9"/>
    <w:rsid w:val="00216EC0"/>
    <w:rsid w:val="0022005B"/>
    <w:rsid w:val="002219DE"/>
    <w:rsid w:val="00221FFA"/>
    <w:rsid w:val="00223704"/>
    <w:rsid w:val="00223D42"/>
    <w:rsid w:val="0022494C"/>
    <w:rsid w:val="002261B6"/>
    <w:rsid w:val="00230672"/>
    <w:rsid w:val="0023351C"/>
    <w:rsid w:val="002353C7"/>
    <w:rsid w:val="00237498"/>
    <w:rsid w:val="002411D6"/>
    <w:rsid w:val="002413C8"/>
    <w:rsid w:val="002420F5"/>
    <w:rsid w:val="0024248E"/>
    <w:rsid w:val="00245827"/>
    <w:rsid w:val="00246CFE"/>
    <w:rsid w:val="00247F92"/>
    <w:rsid w:val="002521F3"/>
    <w:rsid w:val="002539C7"/>
    <w:rsid w:val="00253D34"/>
    <w:rsid w:val="00254204"/>
    <w:rsid w:val="00255CC9"/>
    <w:rsid w:val="002572A5"/>
    <w:rsid w:val="00257982"/>
    <w:rsid w:val="0026062E"/>
    <w:rsid w:val="00260B12"/>
    <w:rsid w:val="00260FF4"/>
    <w:rsid w:val="00261D81"/>
    <w:rsid w:val="00262548"/>
    <w:rsid w:val="00262FAC"/>
    <w:rsid w:val="0026535E"/>
    <w:rsid w:val="00267CD0"/>
    <w:rsid w:val="00270197"/>
    <w:rsid w:val="00270E5C"/>
    <w:rsid w:val="0027299E"/>
    <w:rsid w:val="00273A6E"/>
    <w:rsid w:val="00275AE5"/>
    <w:rsid w:val="00277AEB"/>
    <w:rsid w:val="00281C20"/>
    <w:rsid w:val="00282071"/>
    <w:rsid w:val="00286CA3"/>
    <w:rsid w:val="00287460"/>
    <w:rsid w:val="00292A63"/>
    <w:rsid w:val="002936B5"/>
    <w:rsid w:val="002946B0"/>
    <w:rsid w:val="00295CC9"/>
    <w:rsid w:val="00295E84"/>
    <w:rsid w:val="00295FDA"/>
    <w:rsid w:val="00297358"/>
    <w:rsid w:val="002977D0"/>
    <w:rsid w:val="002977E8"/>
    <w:rsid w:val="002A02CE"/>
    <w:rsid w:val="002A1D91"/>
    <w:rsid w:val="002A29BD"/>
    <w:rsid w:val="002A4E5C"/>
    <w:rsid w:val="002A6E40"/>
    <w:rsid w:val="002A755A"/>
    <w:rsid w:val="002A7F77"/>
    <w:rsid w:val="002B0CCF"/>
    <w:rsid w:val="002B1336"/>
    <w:rsid w:val="002B25F1"/>
    <w:rsid w:val="002B2D98"/>
    <w:rsid w:val="002B535F"/>
    <w:rsid w:val="002B5FCC"/>
    <w:rsid w:val="002B6855"/>
    <w:rsid w:val="002C0DC9"/>
    <w:rsid w:val="002C10F6"/>
    <w:rsid w:val="002C2353"/>
    <w:rsid w:val="002C29CD"/>
    <w:rsid w:val="002C2D82"/>
    <w:rsid w:val="002C327A"/>
    <w:rsid w:val="002C45E3"/>
    <w:rsid w:val="002C5B6C"/>
    <w:rsid w:val="002C60F7"/>
    <w:rsid w:val="002C735E"/>
    <w:rsid w:val="002D06B2"/>
    <w:rsid w:val="002D0878"/>
    <w:rsid w:val="002D10E9"/>
    <w:rsid w:val="002D3AA0"/>
    <w:rsid w:val="002D5F92"/>
    <w:rsid w:val="002D739D"/>
    <w:rsid w:val="002E0746"/>
    <w:rsid w:val="002E1140"/>
    <w:rsid w:val="002E250D"/>
    <w:rsid w:val="002F178A"/>
    <w:rsid w:val="002F18B5"/>
    <w:rsid w:val="002F1F78"/>
    <w:rsid w:val="002F4224"/>
    <w:rsid w:val="002F54EC"/>
    <w:rsid w:val="002F7173"/>
    <w:rsid w:val="002F7334"/>
    <w:rsid w:val="00301552"/>
    <w:rsid w:val="00301E93"/>
    <w:rsid w:val="00302A77"/>
    <w:rsid w:val="00304A14"/>
    <w:rsid w:val="00306748"/>
    <w:rsid w:val="00307984"/>
    <w:rsid w:val="00307E5D"/>
    <w:rsid w:val="00312EC4"/>
    <w:rsid w:val="00313752"/>
    <w:rsid w:val="00314668"/>
    <w:rsid w:val="00314950"/>
    <w:rsid w:val="00317453"/>
    <w:rsid w:val="00320993"/>
    <w:rsid w:val="003226E0"/>
    <w:rsid w:val="00323D6D"/>
    <w:rsid w:val="00325C46"/>
    <w:rsid w:val="0032616C"/>
    <w:rsid w:val="00327ED5"/>
    <w:rsid w:val="00327F82"/>
    <w:rsid w:val="0033332C"/>
    <w:rsid w:val="003334A4"/>
    <w:rsid w:val="00335905"/>
    <w:rsid w:val="00342BE1"/>
    <w:rsid w:val="0034494F"/>
    <w:rsid w:val="003452C3"/>
    <w:rsid w:val="00347A4E"/>
    <w:rsid w:val="00351268"/>
    <w:rsid w:val="003522F6"/>
    <w:rsid w:val="003524F4"/>
    <w:rsid w:val="003526B0"/>
    <w:rsid w:val="00353052"/>
    <w:rsid w:val="00354A30"/>
    <w:rsid w:val="003605A6"/>
    <w:rsid w:val="00360F96"/>
    <w:rsid w:val="0036190E"/>
    <w:rsid w:val="003619BF"/>
    <w:rsid w:val="003640C8"/>
    <w:rsid w:val="00371457"/>
    <w:rsid w:val="00371B73"/>
    <w:rsid w:val="003763BA"/>
    <w:rsid w:val="00377C80"/>
    <w:rsid w:val="00381C82"/>
    <w:rsid w:val="003823F4"/>
    <w:rsid w:val="00383F0D"/>
    <w:rsid w:val="003869B8"/>
    <w:rsid w:val="00387A86"/>
    <w:rsid w:val="003900F5"/>
    <w:rsid w:val="00392BF0"/>
    <w:rsid w:val="00392D41"/>
    <w:rsid w:val="00394491"/>
    <w:rsid w:val="00394B88"/>
    <w:rsid w:val="00394C5D"/>
    <w:rsid w:val="00396094"/>
    <w:rsid w:val="00397239"/>
    <w:rsid w:val="003977C8"/>
    <w:rsid w:val="003A3412"/>
    <w:rsid w:val="003B1081"/>
    <w:rsid w:val="003B77FB"/>
    <w:rsid w:val="003C18C9"/>
    <w:rsid w:val="003C1C33"/>
    <w:rsid w:val="003C33AA"/>
    <w:rsid w:val="003C373B"/>
    <w:rsid w:val="003C4A5A"/>
    <w:rsid w:val="003C5269"/>
    <w:rsid w:val="003C65A4"/>
    <w:rsid w:val="003C7234"/>
    <w:rsid w:val="003C7DBF"/>
    <w:rsid w:val="003D086E"/>
    <w:rsid w:val="003D145F"/>
    <w:rsid w:val="003D2779"/>
    <w:rsid w:val="003D37A9"/>
    <w:rsid w:val="003D5388"/>
    <w:rsid w:val="003D5A8E"/>
    <w:rsid w:val="003D5F3F"/>
    <w:rsid w:val="003E120C"/>
    <w:rsid w:val="003E3788"/>
    <w:rsid w:val="003E5E3C"/>
    <w:rsid w:val="003E6815"/>
    <w:rsid w:val="003F0324"/>
    <w:rsid w:val="003F0E5F"/>
    <w:rsid w:val="003F3546"/>
    <w:rsid w:val="003F3B92"/>
    <w:rsid w:val="0040156A"/>
    <w:rsid w:val="00401846"/>
    <w:rsid w:val="00401998"/>
    <w:rsid w:val="004029FD"/>
    <w:rsid w:val="0040366F"/>
    <w:rsid w:val="00404333"/>
    <w:rsid w:val="004050A4"/>
    <w:rsid w:val="00410041"/>
    <w:rsid w:val="00411502"/>
    <w:rsid w:val="00412C14"/>
    <w:rsid w:val="004131B6"/>
    <w:rsid w:val="004137E3"/>
    <w:rsid w:val="00413A76"/>
    <w:rsid w:val="00415094"/>
    <w:rsid w:val="004213BD"/>
    <w:rsid w:val="004224DE"/>
    <w:rsid w:val="00423DBF"/>
    <w:rsid w:val="00424A51"/>
    <w:rsid w:val="00426F65"/>
    <w:rsid w:val="0042760F"/>
    <w:rsid w:val="00433765"/>
    <w:rsid w:val="00434247"/>
    <w:rsid w:val="00435BE6"/>
    <w:rsid w:val="00436325"/>
    <w:rsid w:val="00437B50"/>
    <w:rsid w:val="00441BAF"/>
    <w:rsid w:val="0044503A"/>
    <w:rsid w:val="00445402"/>
    <w:rsid w:val="00446702"/>
    <w:rsid w:val="00450224"/>
    <w:rsid w:val="0045036D"/>
    <w:rsid w:val="00453B22"/>
    <w:rsid w:val="00454549"/>
    <w:rsid w:val="004566EC"/>
    <w:rsid w:val="00464F99"/>
    <w:rsid w:val="004654A7"/>
    <w:rsid w:val="00465A6E"/>
    <w:rsid w:val="0046601E"/>
    <w:rsid w:val="00467532"/>
    <w:rsid w:val="00467A9B"/>
    <w:rsid w:val="00467D89"/>
    <w:rsid w:val="004709BD"/>
    <w:rsid w:val="00472045"/>
    <w:rsid w:val="0047249E"/>
    <w:rsid w:val="0047326D"/>
    <w:rsid w:val="004754C1"/>
    <w:rsid w:val="00476D06"/>
    <w:rsid w:val="00476DBA"/>
    <w:rsid w:val="0048090C"/>
    <w:rsid w:val="00483578"/>
    <w:rsid w:val="00483772"/>
    <w:rsid w:val="0048401A"/>
    <w:rsid w:val="00484B56"/>
    <w:rsid w:val="00487C2D"/>
    <w:rsid w:val="0049249E"/>
    <w:rsid w:val="00493A49"/>
    <w:rsid w:val="004949AE"/>
    <w:rsid w:val="004951DE"/>
    <w:rsid w:val="00497189"/>
    <w:rsid w:val="004A0CB0"/>
    <w:rsid w:val="004A228B"/>
    <w:rsid w:val="004A260E"/>
    <w:rsid w:val="004A3EA9"/>
    <w:rsid w:val="004A722C"/>
    <w:rsid w:val="004B0FC5"/>
    <w:rsid w:val="004B1636"/>
    <w:rsid w:val="004B51E9"/>
    <w:rsid w:val="004B5A05"/>
    <w:rsid w:val="004B5CDC"/>
    <w:rsid w:val="004B6DA0"/>
    <w:rsid w:val="004B7E52"/>
    <w:rsid w:val="004B7F47"/>
    <w:rsid w:val="004C0C7A"/>
    <w:rsid w:val="004C2F15"/>
    <w:rsid w:val="004C31EB"/>
    <w:rsid w:val="004C3679"/>
    <w:rsid w:val="004C5E51"/>
    <w:rsid w:val="004C6BC4"/>
    <w:rsid w:val="004C7937"/>
    <w:rsid w:val="004C7C6A"/>
    <w:rsid w:val="004D09B6"/>
    <w:rsid w:val="004D5559"/>
    <w:rsid w:val="004D5BFC"/>
    <w:rsid w:val="004D6D24"/>
    <w:rsid w:val="004E0772"/>
    <w:rsid w:val="004E080A"/>
    <w:rsid w:val="004E0E86"/>
    <w:rsid w:val="004E16CB"/>
    <w:rsid w:val="004E1B81"/>
    <w:rsid w:val="004E315F"/>
    <w:rsid w:val="004E3B13"/>
    <w:rsid w:val="004E4580"/>
    <w:rsid w:val="004E4F90"/>
    <w:rsid w:val="004E534B"/>
    <w:rsid w:val="004E5729"/>
    <w:rsid w:val="004E5A61"/>
    <w:rsid w:val="004E6B4C"/>
    <w:rsid w:val="004E722F"/>
    <w:rsid w:val="004E7726"/>
    <w:rsid w:val="004F0FA8"/>
    <w:rsid w:val="004F319B"/>
    <w:rsid w:val="004F686A"/>
    <w:rsid w:val="004F6A3C"/>
    <w:rsid w:val="005030E4"/>
    <w:rsid w:val="00505D56"/>
    <w:rsid w:val="005071C2"/>
    <w:rsid w:val="005109BB"/>
    <w:rsid w:val="00512212"/>
    <w:rsid w:val="0051536F"/>
    <w:rsid w:val="0051592F"/>
    <w:rsid w:val="005160E5"/>
    <w:rsid w:val="00520528"/>
    <w:rsid w:val="005214DD"/>
    <w:rsid w:val="0052261F"/>
    <w:rsid w:val="005231B2"/>
    <w:rsid w:val="005232BA"/>
    <w:rsid w:val="0052465D"/>
    <w:rsid w:val="00524FA6"/>
    <w:rsid w:val="00527508"/>
    <w:rsid w:val="0052762D"/>
    <w:rsid w:val="00530AD9"/>
    <w:rsid w:val="00531306"/>
    <w:rsid w:val="0053184C"/>
    <w:rsid w:val="0053677D"/>
    <w:rsid w:val="00536876"/>
    <w:rsid w:val="0054493C"/>
    <w:rsid w:val="005458F8"/>
    <w:rsid w:val="005465DB"/>
    <w:rsid w:val="005471DA"/>
    <w:rsid w:val="005475FE"/>
    <w:rsid w:val="00550644"/>
    <w:rsid w:val="005513E5"/>
    <w:rsid w:val="005544E0"/>
    <w:rsid w:val="00554D93"/>
    <w:rsid w:val="00554FAB"/>
    <w:rsid w:val="00555971"/>
    <w:rsid w:val="00555B50"/>
    <w:rsid w:val="0056020F"/>
    <w:rsid w:val="005609AD"/>
    <w:rsid w:val="00560DF1"/>
    <w:rsid w:val="0056182B"/>
    <w:rsid w:val="00563533"/>
    <w:rsid w:val="005647CD"/>
    <w:rsid w:val="00565D3C"/>
    <w:rsid w:val="00566E52"/>
    <w:rsid w:val="00572A4B"/>
    <w:rsid w:val="005739E5"/>
    <w:rsid w:val="0058111C"/>
    <w:rsid w:val="005822F6"/>
    <w:rsid w:val="0058334F"/>
    <w:rsid w:val="0058361E"/>
    <w:rsid w:val="00584409"/>
    <w:rsid w:val="00584F9E"/>
    <w:rsid w:val="0058568C"/>
    <w:rsid w:val="005875D2"/>
    <w:rsid w:val="00587B7F"/>
    <w:rsid w:val="00587CC3"/>
    <w:rsid w:val="00587CDE"/>
    <w:rsid w:val="00590015"/>
    <w:rsid w:val="00592361"/>
    <w:rsid w:val="00594B88"/>
    <w:rsid w:val="00595A12"/>
    <w:rsid w:val="00596561"/>
    <w:rsid w:val="00597EF9"/>
    <w:rsid w:val="005A0CB8"/>
    <w:rsid w:val="005B0263"/>
    <w:rsid w:val="005B1C5A"/>
    <w:rsid w:val="005B2481"/>
    <w:rsid w:val="005B50FA"/>
    <w:rsid w:val="005B7859"/>
    <w:rsid w:val="005C03C8"/>
    <w:rsid w:val="005C48D7"/>
    <w:rsid w:val="005C4BE0"/>
    <w:rsid w:val="005C538A"/>
    <w:rsid w:val="005D0C6B"/>
    <w:rsid w:val="005D1A1A"/>
    <w:rsid w:val="005D6D34"/>
    <w:rsid w:val="005D74DC"/>
    <w:rsid w:val="005E0C25"/>
    <w:rsid w:val="005E1BDA"/>
    <w:rsid w:val="005E3BED"/>
    <w:rsid w:val="005E3CCA"/>
    <w:rsid w:val="005E62AB"/>
    <w:rsid w:val="005F1B6E"/>
    <w:rsid w:val="005F1CF3"/>
    <w:rsid w:val="005F6310"/>
    <w:rsid w:val="005F7CB9"/>
    <w:rsid w:val="00603301"/>
    <w:rsid w:val="006048CE"/>
    <w:rsid w:val="00604EC6"/>
    <w:rsid w:val="00606403"/>
    <w:rsid w:val="00607573"/>
    <w:rsid w:val="006076EE"/>
    <w:rsid w:val="006129F3"/>
    <w:rsid w:val="00613621"/>
    <w:rsid w:val="006154E0"/>
    <w:rsid w:val="00620170"/>
    <w:rsid w:val="00620D8A"/>
    <w:rsid w:val="00621451"/>
    <w:rsid w:val="00623498"/>
    <w:rsid w:val="006243CB"/>
    <w:rsid w:val="00626310"/>
    <w:rsid w:val="006274BC"/>
    <w:rsid w:val="0063262F"/>
    <w:rsid w:val="006371F2"/>
    <w:rsid w:val="00640CF3"/>
    <w:rsid w:val="00643CC2"/>
    <w:rsid w:val="00644C10"/>
    <w:rsid w:val="006458FC"/>
    <w:rsid w:val="00646E6B"/>
    <w:rsid w:val="00650A48"/>
    <w:rsid w:val="00652E33"/>
    <w:rsid w:val="006536C8"/>
    <w:rsid w:val="00655439"/>
    <w:rsid w:val="006563CB"/>
    <w:rsid w:val="00657D4C"/>
    <w:rsid w:val="00660551"/>
    <w:rsid w:val="0066083A"/>
    <w:rsid w:val="00661293"/>
    <w:rsid w:val="00661C6F"/>
    <w:rsid w:val="00662011"/>
    <w:rsid w:val="00665A61"/>
    <w:rsid w:val="00665F34"/>
    <w:rsid w:val="00666575"/>
    <w:rsid w:val="00670106"/>
    <w:rsid w:val="00676172"/>
    <w:rsid w:val="00677700"/>
    <w:rsid w:val="006802EF"/>
    <w:rsid w:val="006806D0"/>
    <w:rsid w:val="00680CE9"/>
    <w:rsid w:val="00680D80"/>
    <w:rsid w:val="00682F4D"/>
    <w:rsid w:val="0068338C"/>
    <w:rsid w:val="00684471"/>
    <w:rsid w:val="00684E0A"/>
    <w:rsid w:val="0068526A"/>
    <w:rsid w:val="00685533"/>
    <w:rsid w:val="00692022"/>
    <w:rsid w:val="006943CF"/>
    <w:rsid w:val="006A245D"/>
    <w:rsid w:val="006A2AAB"/>
    <w:rsid w:val="006A34E5"/>
    <w:rsid w:val="006A40CB"/>
    <w:rsid w:val="006A4EB2"/>
    <w:rsid w:val="006A5CF1"/>
    <w:rsid w:val="006A796F"/>
    <w:rsid w:val="006B0F89"/>
    <w:rsid w:val="006B5081"/>
    <w:rsid w:val="006B54F9"/>
    <w:rsid w:val="006B5A98"/>
    <w:rsid w:val="006C0062"/>
    <w:rsid w:val="006C2528"/>
    <w:rsid w:val="006C5347"/>
    <w:rsid w:val="006C5A49"/>
    <w:rsid w:val="006C7279"/>
    <w:rsid w:val="006D0E57"/>
    <w:rsid w:val="006D2AE7"/>
    <w:rsid w:val="006D5025"/>
    <w:rsid w:val="006D642E"/>
    <w:rsid w:val="006E0982"/>
    <w:rsid w:val="006E1199"/>
    <w:rsid w:val="006E26CA"/>
    <w:rsid w:val="006E4A19"/>
    <w:rsid w:val="006E4D59"/>
    <w:rsid w:val="006E7954"/>
    <w:rsid w:val="006F0D35"/>
    <w:rsid w:val="006F1339"/>
    <w:rsid w:val="006F1A88"/>
    <w:rsid w:val="006F419D"/>
    <w:rsid w:val="006F4742"/>
    <w:rsid w:val="006F7184"/>
    <w:rsid w:val="006F79DC"/>
    <w:rsid w:val="00701404"/>
    <w:rsid w:val="007066F2"/>
    <w:rsid w:val="00707163"/>
    <w:rsid w:val="00711BE3"/>
    <w:rsid w:val="0071273C"/>
    <w:rsid w:val="0071299D"/>
    <w:rsid w:val="007151DE"/>
    <w:rsid w:val="00716009"/>
    <w:rsid w:val="00716A6D"/>
    <w:rsid w:val="00716C1B"/>
    <w:rsid w:val="007171E9"/>
    <w:rsid w:val="0071737F"/>
    <w:rsid w:val="00721503"/>
    <w:rsid w:val="00721EBD"/>
    <w:rsid w:val="007222F4"/>
    <w:rsid w:val="00723B36"/>
    <w:rsid w:val="00732624"/>
    <w:rsid w:val="00732FBC"/>
    <w:rsid w:val="00733AB9"/>
    <w:rsid w:val="00733AFA"/>
    <w:rsid w:val="00735BD0"/>
    <w:rsid w:val="00735EC8"/>
    <w:rsid w:val="007374C1"/>
    <w:rsid w:val="00741350"/>
    <w:rsid w:val="00741E87"/>
    <w:rsid w:val="0074320B"/>
    <w:rsid w:val="00747947"/>
    <w:rsid w:val="00747F0A"/>
    <w:rsid w:val="00752041"/>
    <w:rsid w:val="007522B0"/>
    <w:rsid w:val="00755BFB"/>
    <w:rsid w:val="00755FD3"/>
    <w:rsid w:val="00756E7E"/>
    <w:rsid w:val="00760583"/>
    <w:rsid w:val="00761484"/>
    <w:rsid w:val="00764246"/>
    <w:rsid w:val="00767A91"/>
    <w:rsid w:val="00770A00"/>
    <w:rsid w:val="007714C4"/>
    <w:rsid w:val="00773B36"/>
    <w:rsid w:val="00773FA6"/>
    <w:rsid w:val="007743FC"/>
    <w:rsid w:val="00774650"/>
    <w:rsid w:val="007751DB"/>
    <w:rsid w:val="00776643"/>
    <w:rsid w:val="00776BA5"/>
    <w:rsid w:val="00776D22"/>
    <w:rsid w:val="0077755D"/>
    <w:rsid w:val="0077788A"/>
    <w:rsid w:val="00780567"/>
    <w:rsid w:val="007810C7"/>
    <w:rsid w:val="007817D7"/>
    <w:rsid w:val="00781DC5"/>
    <w:rsid w:val="00783551"/>
    <w:rsid w:val="007840DA"/>
    <w:rsid w:val="0078427E"/>
    <w:rsid w:val="007852F2"/>
    <w:rsid w:val="0079006C"/>
    <w:rsid w:val="007912F7"/>
    <w:rsid w:val="00791FC9"/>
    <w:rsid w:val="00793720"/>
    <w:rsid w:val="00793A2C"/>
    <w:rsid w:val="0079491E"/>
    <w:rsid w:val="00796446"/>
    <w:rsid w:val="00796B8E"/>
    <w:rsid w:val="00797684"/>
    <w:rsid w:val="00797B0C"/>
    <w:rsid w:val="007A2055"/>
    <w:rsid w:val="007A2536"/>
    <w:rsid w:val="007A2897"/>
    <w:rsid w:val="007A347E"/>
    <w:rsid w:val="007A415B"/>
    <w:rsid w:val="007A4F50"/>
    <w:rsid w:val="007A4FB4"/>
    <w:rsid w:val="007A5437"/>
    <w:rsid w:val="007A6C66"/>
    <w:rsid w:val="007A7023"/>
    <w:rsid w:val="007B0129"/>
    <w:rsid w:val="007B1B1F"/>
    <w:rsid w:val="007B4FAF"/>
    <w:rsid w:val="007C05E6"/>
    <w:rsid w:val="007C14B8"/>
    <w:rsid w:val="007C258E"/>
    <w:rsid w:val="007C4A7C"/>
    <w:rsid w:val="007C5252"/>
    <w:rsid w:val="007D1359"/>
    <w:rsid w:val="007D156F"/>
    <w:rsid w:val="007D1F3A"/>
    <w:rsid w:val="007D2DE0"/>
    <w:rsid w:val="007D3032"/>
    <w:rsid w:val="007D3FD9"/>
    <w:rsid w:val="007D43AA"/>
    <w:rsid w:val="007D546D"/>
    <w:rsid w:val="007D5975"/>
    <w:rsid w:val="007D6797"/>
    <w:rsid w:val="007D7253"/>
    <w:rsid w:val="007D791E"/>
    <w:rsid w:val="007E2850"/>
    <w:rsid w:val="007E2961"/>
    <w:rsid w:val="007E2995"/>
    <w:rsid w:val="007E3547"/>
    <w:rsid w:val="007E3E6F"/>
    <w:rsid w:val="007E42AE"/>
    <w:rsid w:val="007E4AB6"/>
    <w:rsid w:val="007F04E3"/>
    <w:rsid w:val="007F09F5"/>
    <w:rsid w:val="007F230B"/>
    <w:rsid w:val="007F38E6"/>
    <w:rsid w:val="007F49BF"/>
    <w:rsid w:val="007F56E4"/>
    <w:rsid w:val="007F571E"/>
    <w:rsid w:val="008023F4"/>
    <w:rsid w:val="00804117"/>
    <w:rsid w:val="00804E83"/>
    <w:rsid w:val="00805D00"/>
    <w:rsid w:val="00806E52"/>
    <w:rsid w:val="00807B66"/>
    <w:rsid w:val="0081091B"/>
    <w:rsid w:val="00810C41"/>
    <w:rsid w:val="008121F8"/>
    <w:rsid w:val="00812292"/>
    <w:rsid w:val="00812EE5"/>
    <w:rsid w:val="00813AE9"/>
    <w:rsid w:val="00814580"/>
    <w:rsid w:val="00815446"/>
    <w:rsid w:val="008158BA"/>
    <w:rsid w:val="00816B56"/>
    <w:rsid w:val="008173C6"/>
    <w:rsid w:val="00817A02"/>
    <w:rsid w:val="00817D5B"/>
    <w:rsid w:val="00820208"/>
    <w:rsid w:val="00821E29"/>
    <w:rsid w:val="00822283"/>
    <w:rsid w:val="00826C85"/>
    <w:rsid w:val="008300ED"/>
    <w:rsid w:val="00830589"/>
    <w:rsid w:val="00830A53"/>
    <w:rsid w:val="0083158C"/>
    <w:rsid w:val="00832C97"/>
    <w:rsid w:val="008358C3"/>
    <w:rsid w:val="00835AEB"/>
    <w:rsid w:val="008436BF"/>
    <w:rsid w:val="0084389B"/>
    <w:rsid w:val="00843D79"/>
    <w:rsid w:val="00845D04"/>
    <w:rsid w:val="00847094"/>
    <w:rsid w:val="00856FA9"/>
    <w:rsid w:val="00861DAE"/>
    <w:rsid w:val="00863FD9"/>
    <w:rsid w:val="00865AF8"/>
    <w:rsid w:val="0086649C"/>
    <w:rsid w:val="00866606"/>
    <w:rsid w:val="008712C6"/>
    <w:rsid w:val="008738AE"/>
    <w:rsid w:val="00873FD1"/>
    <w:rsid w:val="00876052"/>
    <w:rsid w:val="00880340"/>
    <w:rsid w:val="00881065"/>
    <w:rsid w:val="00881D5C"/>
    <w:rsid w:val="00884F0A"/>
    <w:rsid w:val="00891C52"/>
    <w:rsid w:val="00895053"/>
    <w:rsid w:val="00895E7A"/>
    <w:rsid w:val="008963D9"/>
    <w:rsid w:val="00897331"/>
    <w:rsid w:val="00897E52"/>
    <w:rsid w:val="008A006F"/>
    <w:rsid w:val="008A1B62"/>
    <w:rsid w:val="008A1E67"/>
    <w:rsid w:val="008A2120"/>
    <w:rsid w:val="008A50B8"/>
    <w:rsid w:val="008A6B12"/>
    <w:rsid w:val="008B205D"/>
    <w:rsid w:val="008B2EF8"/>
    <w:rsid w:val="008B5CFE"/>
    <w:rsid w:val="008B6481"/>
    <w:rsid w:val="008C09DE"/>
    <w:rsid w:val="008C5008"/>
    <w:rsid w:val="008C5518"/>
    <w:rsid w:val="008D0D7D"/>
    <w:rsid w:val="008D5600"/>
    <w:rsid w:val="008D6174"/>
    <w:rsid w:val="008D72BE"/>
    <w:rsid w:val="008D777E"/>
    <w:rsid w:val="008E060B"/>
    <w:rsid w:val="008E1292"/>
    <w:rsid w:val="008E2E88"/>
    <w:rsid w:val="008E3BC5"/>
    <w:rsid w:val="008E4B52"/>
    <w:rsid w:val="008E7090"/>
    <w:rsid w:val="008E79F0"/>
    <w:rsid w:val="008E7C75"/>
    <w:rsid w:val="008E7D59"/>
    <w:rsid w:val="008F1C84"/>
    <w:rsid w:val="008F2BCA"/>
    <w:rsid w:val="008F377D"/>
    <w:rsid w:val="008F3D96"/>
    <w:rsid w:val="008F48B3"/>
    <w:rsid w:val="00902B88"/>
    <w:rsid w:val="00903266"/>
    <w:rsid w:val="00903AE8"/>
    <w:rsid w:val="009043EB"/>
    <w:rsid w:val="00904DDE"/>
    <w:rsid w:val="009058A1"/>
    <w:rsid w:val="00912A22"/>
    <w:rsid w:val="00914838"/>
    <w:rsid w:val="00914945"/>
    <w:rsid w:val="009154B4"/>
    <w:rsid w:val="00916CD5"/>
    <w:rsid w:val="00923FC7"/>
    <w:rsid w:val="00924608"/>
    <w:rsid w:val="00927B67"/>
    <w:rsid w:val="009335AF"/>
    <w:rsid w:val="00935108"/>
    <w:rsid w:val="009356FC"/>
    <w:rsid w:val="009414DA"/>
    <w:rsid w:val="00942083"/>
    <w:rsid w:val="0094224A"/>
    <w:rsid w:val="009437B4"/>
    <w:rsid w:val="009437BE"/>
    <w:rsid w:val="009447B3"/>
    <w:rsid w:val="00944AAF"/>
    <w:rsid w:val="00945555"/>
    <w:rsid w:val="0094740E"/>
    <w:rsid w:val="00952C8A"/>
    <w:rsid w:val="00953187"/>
    <w:rsid w:val="0095338C"/>
    <w:rsid w:val="00953453"/>
    <w:rsid w:val="00953A8D"/>
    <w:rsid w:val="00956068"/>
    <w:rsid w:val="00956B82"/>
    <w:rsid w:val="00956F51"/>
    <w:rsid w:val="0095760D"/>
    <w:rsid w:val="00957EE8"/>
    <w:rsid w:val="009603B3"/>
    <w:rsid w:val="00964009"/>
    <w:rsid w:val="0096562F"/>
    <w:rsid w:val="00965CFC"/>
    <w:rsid w:val="00965EBD"/>
    <w:rsid w:val="009667B9"/>
    <w:rsid w:val="0097097B"/>
    <w:rsid w:val="009712E8"/>
    <w:rsid w:val="00974104"/>
    <w:rsid w:val="009748BB"/>
    <w:rsid w:val="00974DB8"/>
    <w:rsid w:val="00976677"/>
    <w:rsid w:val="0097685F"/>
    <w:rsid w:val="0097755F"/>
    <w:rsid w:val="00977A1C"/>
    <w:rsid w:val="00977D41"/>
    <w:rsid w:val="00981BC7"/>
    <w:rsid w:val="00983B47"/>
    <w:rsid w:val="00984F0C"/>
    <w:rsid w:val="00985EFB"/>
    <w:rsid w:val="009862BB"/>
    <w:rsid w:val="00990D2F"/>
    <w:rsid w:val="0099118C"/>
    <w:rsid w:val="00991472"/>
    <w:rsid w:val="009947FD"/>
    <w:rsid w:val="009A18B1"/>
    <w:rsid w:val="009A21B6"/>
    <w:rsid w:val="009A2553"/>
    <w:rsid w:val="009A2D60"/>
    <w:rsid w:val="009A79EC"/>
    <w:rsid w:val="009B0BBD"/>
    <w:rsid w:val="009B2CE6"/>
    <w:rsid w:val="009B5677"/>
    <w:rsid w:val="009B5A7B"/>
    <w:rsid w:val="009B675D"/>
    <w:rsid w:val="009C0045"/>
    <w:rsid w:val="009C074B"/>
    <w:rsid w:val="009C226C"/>
    <w:rsid w:val="009C4020"/>
    <w:rsid w:val="009C6355"/>
    <w:rsid w:val="009D6BAB"/>
    <w:rsid w:val="009E2D68"/>
    <w:rsid w:val="009E3391"/>
    <w:rsid w:val="009E5A0E"/>
    <w:rsid w:val="009E6516"/>
    <w:rsid w:val="009F00B2"/>
    <w:rsid w:val="009F2598"/>
    <w:rsid w:val="009F482C"/>
    <w:rsid w:val="009F6D1F"/>
    <w:rsid w:val="00A013D8"/>
    <w:rsid w:val="00A0197F"/>
    <w:rsid w:val="00A01E2B"/>
    <w:rsid w:val="00A127E2"/>
    <w:rsid w:val="00A12F6E"/>
    <w:rsid w:val="00A147F2"/>
    <w:rsid w:val="00A152CF"/>
    <w:rsid w:val="00A16227"/>
    <w:rsid w:val="00A16C9E"/>
    <w:rsid w:val="00A17FF9"/>
    <w:rsid w:val="00A20A72"/>
    <w:rsid w:val="00A21BCF"/>
    <w:rsid w:val="00A22C11"/>
    <w:rsid w:val="00A22F3B"/>
    <w:rsid w:val="00A23276"/>
    <w:rsid w:val="00A26836"/>
    <w:rsid w:val="00A26948"/>
    <w:rsid w:val="00A279C2"/>
    <w:rsid w:val="00A30E90"/>
    <w:rsid w:val="00A3660F"/>
    <w:rsid w:val="00A36AC2"/>
    <w:rsid w:val="00A37CFC"/>
    <w:rsid w:val="00A410B2"/>
    <w:rsid w:val="00A41A2F"/>
    <w:rsid w:val="00A45F01"/>
    <w:rsid w:val="00A45FAB"/>
    <w:rsid w:val="00A47A80"/>
    <w:rsid w:val="00A47B91"/>
    <w:rsid w:val="00A50305"/>
    <w:rsid w:val="00A506B1"/>
    <w:rsid w:val="00A5119A"/>
    <w:rsid w:val="00A515FF"/>
    <w:rsid w:val="00A51796"/>
    <w:rsid w:val="00A5286B"/>
    <w:rsid w:val="00A537DE"/>
    <w:rsid w:val="00A5595C"/>
    <w:rsid w:val="00A5679A"/>
    <w:rsid w:val="00A572AB"/>
    <w:rsid w:val="00A60852"/>
    <w:rsid w:val="00A621A6"/>
    <w:rsid w:val="00A62392"/>
    <w:rsid w:val="00A62A1E"/>
    <w:rsid w:val="00A64A80"/>
    <w:rsid w:val="00A70193"/>
    <w:rsid w:val="00A7052E"/>
    <w:rsid w:val="00A71B4C"/>
    <w:rsid w:val="00A727E9"/>
    <w:rsid w:val="00A73020"/>
    <w:rsid w:val="00A73811"/>
    <w:rsid w:val="00A748D3"/>
    <w:rsid w:val="00A75A1D"/>
    <w:rsid w:val="00A80F42"/>
    <w:rsid w:val="00A811F0"/>
    <w:rsid w:val="00A81CFA"/>
    <w:rsid w:val="00A865D9"/>
    <w:rsid w:val="00A92E23"/>
    <w:rsid w:val="00A93D5E"/>
    <w:rsid w:val="00A95DCB"/>
    <w:rsid w:val="00A965DD"/>
    <w:rsid w:val="00A96AB1"/>
    <w:rsid w:val="00A97173"/>
    <w:rsid w:val="00AA0CD4"/>
    <w:rsid w:val="00AA0DC6"/>
    <w:rsid w:val="00AA3833"/>
    <w:rsid w:val="00AA42AA"/>
    <w:rsid w:val="00AA49AA"/>
    <w:rsid w:val="00AA601E"/>
    <w:rsid w:val="00AA62B9"/>
    <w:rsid w:val="00AB1798"/>
    <w:rsid w:val="00AB6D09"/>
    <w:rsid w:val="00AC22A4"/>
    <w:rsid w:val="00AC4079"/>
    <w:rsid w:val="00AC6580"/>
    <w:rsid w:val="00AC6691"/>
    <w:rsid w:val="00AD6508"/>
    <w:rsid w:val="00AE0193"/>
    <w:rsid w:val="00AE3089"/>
    <w:rsid w:val="00AE3FEF"/>
    <w:rsid w:val="00AE502A"/>
    <w:rsid w:val="00AE5C4C"/>
    <w:rsid w:val="00AE5CA8"/>
    <w:rsid w:val="00AF0FD3"/>
    <w:rsid w:val="00AF1C45"/>
    <w:rsid w:val="00AF4A68"/>
    <w:rsid w:val="00AF547A"/>
    <w:rsid w:val="00B020C0"/>
    <w:rsid w:val="00B02161"/>
    <w:rsid w:val="00B03F55"/>
    <w:rsid w:val="00B103C6"/>
    <w:rsid w:val="00B11D12"/>
    <w:rsid w:val="00B12945"/>
    <w:rsid w:val="00B1727A"/>
    <w:rsid w:val="00B17E61"/>
    <w:rsid w:val="00B2129B"/>
    <w:rsid w:val="00B21764"/>
    <w:rsid w:val="00B22920"/>
    <w:rsid w:val="00B23697"/>
    <w:rsid w:val="00B2547E"/>
    <w:rsid w:val="00B343BB"/>
    <w:rsid w:val="00B345BA"/>
    <w:rsid w:val="00B34A16"/>
    <w:rsid w:val="00B35195"/>
    <w:rsid w:val="00B35307"/>
    <w:rsid w:val="00B37562"/>
    <w:rsid w:val="00B400D1"/>
    <w:rsid w:val="00B4077A"/>
    <w:rsid w:val="00B4243D"/>
    <w:rsid w:val="00B43549"/>
    <w:rsid w:val="00B442D4"/>
    <w:rsid w:val="00B5003A"/>
    <w:rsid w:val="00B505F4"/>
    <w:rsid w:val="00B520BD"/>
    <w:rsid w:val="00B5217E"/>
    <w:rsid w:val="00B55D57"/>
    <w:rsid w:val="00B57361"/>
    <w:rsid w:val="00B60721"/>
    <w:rsid w:val="00B6127A"/>
    <w:rsid w:val="00B61E0C"/>
    <w:rsid w:val="00B62424"/>
    <w:rsid w:val="00B62C38"/>
    <w:rsid w:val="00B64587"/>
    <w:rsid w:val="00B655D0"/>
    <w:rsid w:val="00B7024C"/>
    <w:rsid w:val="00B728A4"/>
    <w:rsid w:val="00B73548"/>
    <w:rsid w:val="00B7398A"/>
    <w:rsid w:val="00B75C2D"/>
    <w:rsid w:val="00B7638D"/>
    <w:rsid w:val="00B77D99"/>
    <w:rsid w:val="00B80006"/>
    <w:rsid w:val="00B83CB1"/>
    <w:rsid w:val="00B84BCC"/>
    <w:rsid w:val="00B855C8"/>
    <w:rsid w:val="00B86F1D"/>
    <w:rsid w:val="00B87783"/>
    <w:rsid w:val="00B9242A"/>
    <w:rsid w:val="00B9305A"/>
    <w:rsid w:val="00B933F6"/>
    <w:rsid w:val="00B94458"/>
    <w:rsid w:val="00B95402"/>
    <w:rsid w:val="00B9598A"/>
    <w:rsid w:val="00B972DE"/>
    <w:rsid w:val="00B97F6E"/>
    <w:rsid w:val="00BA0227"/>
    <w:rsid w:val="00BA4816"/>
    <w:rsid w:val="00BA50B7"/>
    <w:rsid w:val="00BA50E5"/>
    <w:rsid w:val="00BA57DB"/>
    <w:rsid w:val="00BA6B6D"/>
    <w:rsid w:val="00BA6D85"/>
    <w:rsid w:val="00BA78DC"/>
    <w:rsid w:val="00BB2044"/>
    <w:rsid w:val="00BB4341"/>
    <w:rsid w:val="00BB523B"/>
    <w:rsid w:val="00BB6320"/>
    <w:rsid w:val="00BC2736"/>
    <w:rsid w:val="00BC2E5F"/>
    <w:rsid w:val="00BC3693"/>
    <w:rsid w:val="00BC40E2"/>
    <w:rsid w:val="00BC58DB"/>
    <w:rsid w:val="00BC5CCE"/>
    <w:rsid w:val="00BC70E1"/>
    <w:rsid w:val="00BC77D7"/>
    <w:rsid w:val="00BD1216"/>
    <w:rsid w:val="00BD27BD"/>
    <w:rsid w:val="00BD450F"/>
    <w:rsid w:val="00BD4FF3"/>
    <w:rsid w:val="00BD6373"/>
    <w:rsid w:val="00BD6944"/>
    <w:rsid w:val="00BE36E4"/>
    <w:rsid w:val="00BE516F"/>
    <w:rsid w:val="00BE59FD"/>
    <w:rsid w:val="00BE6F1D"/>
    <w:rsid w:val="00BE71D4"/>
    <w:rsid w:val="00BE7ED7"/>
    <w:rsid w:val="00BF0C3B"/>
    <w:rsid w:val="00BF3620"/>
    <w:rsid w:val="00BF5447"/>
    <w:rsid w:val="00BF6700"/>
    <w:rsid w:val="00BF6DDD"/>
    <w:rsid w:val="00C02091"/>
    <w:rsid w:val="00C02A8D"/>
    <w:rsid w:val="00C0647E"/>
    <w:rsid w:val="00C07B85"/>
    <w:rsid w:val="00C07F2C"/>
    <w:rsid w:val="00C101D6"/>
    <w:rsid w:val="00C10C74"/>
    <w:rsid w:val="00C10FC0"/>
    <w:rsid w:val="00C10FDE"/>
    <w:rsid w:val="00C1651C"/>
    <w:rsid w:val="00C17B44"/>
    <w:rsid w:val="00C20AFB"/>
    <w:rsid w:val="00C21498"/>
    <w:rsid w:val="00C21940"/>
    <w:rsid w:val="00C21B69"/>
    <w:rsid w:val="00C23684"/>
    <w:rsid w:val="00C23E03"/>
    <w:rsid w:val="00C2530D"/>
    <w:rsid w:val="00C253A0"/>
    <w:rsid w:val="00C26CEC"/>
    <w:rsid w:val="00C30285"/>
    <w:rsid w:val="00C3099C"/>
    <w:rsid w:val="00C312A0"/>
    <w:rsid w:val="00C33196"/>
    <w:rsid w:val="00C3325F"/>
    <w:rsid w:val="00C346AF"/>
    <w:rsid w:val="00C34BB9"/>
    <w:rsid w:val="00C34DF4"/>
    <w:rsid w:val="00C35DD9"/>
    <w:rsid w:val="00C36424"/>
    <w:rsid w:val="00C37293"/>
    <w:rsid w:val="00C3791D"/>
    <w:rsid w:val="00C37E2E"/>
    <w:rsid w:val="00C413CB"/>
    <w:rsid w:val="00C42317"/>
    <w:rsid w:val="00C42587"/>
    <w:rsid w:val="00C4362C"/>
    <w:rsid w:val="00C445E1"/>
    <w:rsid w:val="00C4471D"/>
    <w:rsid w:val="00C455AB"/>
    <w:rsid w:val="00C46087"/>
    <w:rsid w:val="00C46C05"/>
    <w:rsid w:val="00C47150"/>
    <w:rsid w:val="00C47ECE"/>
    <w:rsid w:val="00C510DA"/>
    <w:rsid w:val="00C51B98"/>
    <w:rsid w:val="00C522FB"/>
    <w:rsid w:val="00C534E3"/>
    <w:rsid w:val="00C54CDB"/>
    <w:rsid w:val="00C54F0C"/>
    <w:rsid w:val="00C55474"/>
    <w:rsid w:val="00C601C7"/>
    <w:rsid w:val="00C6024E"/>
    <w:rsid w:val="00C62B64"/>
    <w:rsid w:val="00C704D7"/>
    <w:rsid w:val="00C711BF"/>
    <w:rsid w:val="00C71AFA"/>
    <w:rsid w:val="00C71F93"/>
    <w:rsid w:val="00C72CAB"/>
    <w:rsid w:val="00C730B5"/>
    <w:rsid w:val="00C73A85"/>
    <w:rsid w:val="00C7597C"/>
    <w:rsid w:val="00C76502"/>
    <w:rsid w:val="00C77816"/>
    <w:rsid w:val="00C77896"/>
    <w:rsid w:val="00C801A0"/>
    <w:rsid w:val="00C8038A"/>
    <w:rsid w:val="00C82276"/>
    <w:rsid w:val="00C826D4"/>
    <w:rsid w:val="00C82D67"/>
    <w:rsid w:val="00C832DA"/>
    <w:rsid w:val="00C857A8"/>
    <w:rsid w:val="00C87F47"/>
    <w:rsid w:val="00C94CBD"/>
    <w:rsid w:val="00C96341"/>
    <w:rsid w:val="00CA13CA"/>
    <w:rsid w:val="00CA20FF"/>
    <w:rsid w:val="00CA6FF3"/>
    <w:rsid w:val="00CA736E"/>
    <w:rsid w:val="00CA74C0"/>
    <w:rsid w:val="00CA7F6C"/>
    <w:rsid w:val="00CB0DC0"/>
    <w:rsid w:val="00CB0F54"/>
    <w:rsid w:val="00CB12C1"/>
    <w:rsid w:val="00CB12F8"/>
    <w:rsid w:val="00CB19CF"/>
    <w:rsid w:val="00CB2089"/>
    <w:rsid w:val="00CB297D"/>
    <w:rsid w:val="00CB2FCF"/>
    <w:rsid w:val="00CB5EB1"/>
    <w:rsid w:val="00CB7319"/>
    <w:rsid w:val="00CB7D84"/>
    <w:rsid w:val="00CC1562"/>
    <w:rsid w:val="00CC16B1"/>
    <w:rsid w:val="00CC3B5B"/>
    <w:rsid w:val="00CC3BCF"/>
    <w:rsid w:val="00CC45FD"/>
    <w:rsid w:val="00CC6497"/>
    <w:rsid w:val="00CC6765"/>
    <w:rsid w:val="00CC6DBF"/>
    <w:rsid w:val="00CD04E2"/>
    <w:rsid w:val="00CD1471"/>
    <w:rsid w:val="00CD1DFA"/>
    <w:rsid w:val="00CD27CC"/>
    <w:rsid w:val="00CD31FB"/>
    <w:rsid w:val="00CD4A60"/>
    <w:rsid w:val="00CD74D7"/>
    <w:rsid w:val="00CE0945"/>
    <w:rsid w:val="00CE2B4F"/>
    <w:rsid w:val="00CE2FC7"/>
    <w:rsid w:val="00CE34D9"/>
    <w:rsid w:val="00CE4326"/>
    <w:rsid w:val="00CE4614"/>
    <w:rsid w:val="00CE54D0"/>
    <w:rsid w:val="00CE71A8"/>
    <w:rsid w:val="00CE749C"/>
    <w:rsid w:val="00CE78EF"/>
    <w:rsid w:val="00CF0094"/>
    <w:rsid w:val="00CF2516"/>
    <w:rsid w:val="00CF2CB9"/>
    <w:rsid w:val="00CF358D"/>
    <w:rsid w:val="00CF3856"/>
    <w:rsid w:val="00CF4570"/>
    <w:rsid w:val="00CF4831"/>
    <w:rsid w:val="00CF57B3"/>
    <w:rsid w:val="00CF5CE8"/>
    <w:rsid w:val="00CF5E1F"/>
    <w:rsid w:val="00CF61CE"/>
    <w:rsid w:val="00D0323F"/>
    <w:rsid w:val="00D047FE"/>
    <w:rsid w:val="00D0698B"/>
    <w:rsid w:val="00D1139D"/>
    <w:rsid w:val="00D12F5E"/>
    <w:rsid w:val="00D1353E"/>
    <w:rsid w:val="00D1568F"/>
    <w:rsid w:val="00D15ADC"/>
    <w:rsid w:val="00D22DA3"/>
    <w:rsid w:val="00D23D45"/>
    <w:rsid w:val="00D23D9D"/>
    <w:rsid w:val="00D253C3"/>
    <w:rsid w:val="00D257BC"/>
    <w:rsid w:val="00D2715D"/>
    <w:rsid w:val="00D27456"/>
    <w:rsid w:val="00D27A19"/>
    <w:rsid w:val="00D32504"/>
    <w:rsid w:val="00D33D61"/>
    <w:rsid w:val="00D40030"/>
    <w:rsid w:val="00D400A4"/>
    <w:rsid w:val="00D41D04"/>
    <w:rsid w:val="00D421EF"/>
    <w:rsid w:val="00D4373E"/>
    <w:rsid w:val="00D4515E"/>
    <w:rsid w:val="00D45C2B"/>
    <w:rsid w:val="00D46071"/>
    <w:rsid w:val="00D46B56"/>
    <w:rsid w:val="00D507F9"/>
    <w:rsid w:val="00D509E7"/>
    <w:rsid w:val="00D52429"/>
    <w:rsid w:val="00D52719"/>
    <w:rsid w:val="00D52C3B"/>
    <w:rsid w:val="00D53D5B"/>
    <w:rsid w:val="00D54A13"/>
    <w:rsid w:val="00D55801"/>
    <w:rsid w:val="00D55CFE"/>
    <w:rsid w:val="00D55FCC"/>
    <w:rsid w:val="00D60279"/>
    <w:rsid w:val="00D72333"/>
    <w:rsid w:val="00D72B93"/>
    <w:rsid w:val="00D731AD"/>
    <w:rsid w:val="00D7359D"/>
    <w:rsid w:val="00D7399D"/>
    <w:rsid w:val="00D7411A"/>
    <w:rsid w:val="00D7631A"/>
    <w:rsid w:val="00D77411"/>
    <w:rsid w:val="00D81847"/>
    <w:rsid w:val="00D82DD8"/>
    <w:rsid w:val="00D82E28"/>
    <w:rsid w:val="00D8669B"/>
    <w:rsid w:val="00D90B38"/>
    <w:rsid w:val="00D91131"/>
    <w:rsid w:val="00D91F61"/>
    <w:rsid w:val="00D933A3"/>
    <w:rsid w:val="00D9371C"/>
    <w:rsid w:val="00D9374C"/>
    <w:rsid w:val="00D95E57"/>
    <w:rsid w:val="00D9651D"/>
    <w:rsid w:val="00D97DDD"/>
    <w:rsid w:val="00DA0543"/>
    <w:rsid w:val="00DA0B52"/>
    <w:rsid w:val="00DA0B98"/>
    <w:rsid w:val="00DA1697"/>
    <w:rsid w:val="00DA6E3C"/>
    <w:rsid w:val="00DA7D83"/>
    <w:rsid w:val="00DB06B9"/>
    <w:rsid w:val="00DB689A"/>
    <w:rsid w:val="00DB6F59"/>
    <w:rsid w:val="00DC124E"/>
    <w:rsid w:val="00DC2DBD"/>
    <w:rsid w:val="00DC3DF2"/>
    <w:rsid w:val="00DC40B7"/>
    <w:rsid w:val="00DC428B"/>
    <w:rsid w:val="00DC4568"/>
    <w:rsid w:val="00DC62B6"/>
    <w:rsid w:val="00DD1744"/>
    <w:rsid w:val="00DD3745"/>
    <w:rsid w:val="00DD6233"/>
    <w:rsid w:val="00DD7E2B"/>
    <w:rsid w:val="00DE0A95"/>
    <w:rsid w:val="00DE1E06"/>
    <w:rsid w:val="00DE47A3"/>
    <w:rsid w:val="00DE4BE8"/>
    <w:rsid w:val="00DE533F"/>
    <w:rsid w:val="00DE605B"/>
    <w:rsid w:val="00DE7E0D"/>
    <w:rsid w:val="00DF056A"/>
    <w:rsid w:val="00DF34B2"/>
    <w:rsid w:val="00DF4986"/>
    <w:rsid w:val="00DF4F47"/>
    <w:rsid w:val="00DF6D00"/>
    <w:rsid w:val="00DF74A2"/>
    <w:rsid w:val="00E01333"/>
    <w:rsid w:val="00E0547D"/>
    <w:rsid w:val="00E05608"/>
    <w:rsid w:val="00E063AC"/>
    <w:rsid w:val="00E0685D"/>
    <w:rsid w:val="00E0696B"/>
    <w:rsid w:val="00E0777F"/>
    <w:rsid w:val="00E07831"/>
    <w:rsid w:val="00E07D12"/>
    <w:rsid w:val="00E11C78"/>
    <w:rsid w:val="00E138DE"/>
    <w:rsid w:val="00E15FD9"/>
    <w:rsid w:val="00E17779"/>
    <w:rsid w:val="00E20A34"/>
    <w:rsid w:val="00E21134"/>
    <w:rsid w:val="00E23691"/>
    <w:rsid w:val="00E24BF4"/>
    <w:rsid w:val="00E25154"/>
    <w:rsid w:val="00E25240"/>
    <w:rsid w:val="00E27113"/>
    <w:rsid w:val="00E273A7"/>
    <w:rsid w:val="00E2779E"/>
    <w:rsid w:val="00E300F3"/>
    <w:rsid w:val="00E302A5"/>
    <w:rsid w:val="00E313A5"/>
    <w:rsid w:val="00E3457D"/>
    <w:rsid w:val="00E36A65"/>
    <w:rsid w:val="00E400DB"/>
    <w:rsid w:val="00E50D68"/>
    <w:rsid w:val="00E512CF"/>
    <w:rsid w:val="00E526FE"/>
    <w:rsid w:val="00E52BA7"/>
    <w:rsid w:val="00E53301"/>
    <w:rsid w:val="00E624C4"/>
    <w:rsid w:val="00E6268C"/>
    <w:rsid w:val="00E6399A"/>
    <w:rsid w:val="00E740D5"/>
    <w:rsid w:val="00E7712A"/>
    <w:rsid w:val="00E7782A"/>
    <w:rsid w:val="00E77A05"/>
    <w:rsid w:val="00E807AA"/>
    <w:rsid w:val="00E807B8"/>
    <w:rsid w:val="00E80AAB"/>
    <w:rsid w:val="00E81041"/>
    <w:rsid w:val="00E828D5"/>
    <w:rsid w:val="00E83FDC"/>
    <w:rsid w:val="00E841E4"/>
    <w:rsid w:val="00E87CAB"/>
    <w:rsid w:val="00E915A6"/>
    <w:rsid w:val="00E922D7"/>
    <w:rsid w:val="00E949ED"/>
    <w:rsid w:val="00EA05DB"/>
    <w:rsid w:val="00EA103B"/>
    <w:rsid w:val="00EA115B"/>
    <w:rsid w:val="00EA2F0F"/>
    <w:rsid w:val="00EA3841"/>
    <w:rsid w:val="00EA5DC8"/>
    <w:rsid w:val="00EA693C"/>
    <w:rsid w:val="00EA7157"/>
    <w:rsid w:val="00EA74C3"/>
    <w:rsid w:val="00EA77A9"/>
    <w:rsid w:val="00EB2D81"/>
    <w:rsid w:val="00EB2FB4"/>
    <w:rsid w:val="00EB3F97"/>
    <w:rsid w:val="00EB5729"/>
    <w:rsid w:val="00EB58EF"/>
    <w:rsid w:val="00EC0CC7"/>
    <w:rsid w:val="00EC446D"/>
    <w:rsid w:val="00EC47B4"/>
    <w:rsid w:val="00EC4981"/>
    <w:rsid w:val="00EC7256"/>
    <w:rsid w:val="00ED33E7"/>
    <w:rsid w:val="00ED36B5"/>
    <w:rsid w:val="00ED399A"/>
    <w:rsid w:val="00ED5F02"/>
    <w:rsid w:val="00ED5FE8"/>
    <w:rsid w:val="00EE02C4"/>
    <w:rsid w:val="00EE1810"/>
    <w:rsid w:val="00EE3362"/>
    <w:rsid w:val="00EE34F0"/>
    <w:rsid w:val="00EE38A8"/>
    <w:rsid w:val="00EE7DBC"/>
    <w:rsid w:val="00EF0FBC"/>
    <w:rsid w:val="00EF126B"/>
    <w:rsid w:val="00EF211F"/>
    <w:rsid w:val="00EF296B"/>
    <w:rsid w:val="00EF4117"/>
    <w:rsid w:val="00EF5640"/>
    <w:rsid w:val="00EF6A67"/>
    <w:rsid w:val="00F001E3"/>
    <w:rsid w:val="00F00397"/>
    <w:rsid w:val="00F02D99"/>
    <w:rsid w:val="00F05594"/>
    <w:rsid w:val="00F06028"/>
    <w:rsid w:val="00F10440"/>
    <w:rsid w:val="00F11B95"/>
    <w:rsid w:val="00F123C6"/>
    <w:rsid w:val="00F1297F"/>
    <w:rsid w:val="00F1477E"/>
    <w:rsid w:val="00F14BAC"/>
    <w:rsid w:val="00F14F70"/>
    <w:rsid w:val="00F1502C"/>
    <w:rsid w:val="00F16583"/>
    <w:rsid w:val="00F17B64"/>
    <w:rsid w:val="00F2016F"/>
    <w:rsid w:val="00F206B9"/>
    <w:rsid w:val="00F20E3B"/>
    <w:rsid w:val="00F23631"/>
    <w:rsid w:val="00F238EF"/>
    <w:rsid w:val="00F257EA"/>
    <w:rsid w:val="00F25ABE"/>
    <w:rsid w:val="00F26592"/>
    <w:rsid w:val="00F265DC"/>
    <w:rsid w:val="00F27887"/>
    <w:rsid w:val="00F3054B"/>
    <w:rsid w:val="00F31F2F"/>
    <w:rsid w:val="00F32E62"/>
    <w:rsid w:val="00F34FDB"/>
    <w:rsid w:val="00F412A3"/>
    <w:rsid w:val="00F41D01"/>
    <w:rsid w:val="00F4234A"/>
    <w:rsid w:val="00F43563"/>
    <w:rsid w:val="00F4366E"/>
    <w:rsid w:val="00F453E8"/>
    <w:rsid w:val="00F50E6A"/>
    <w:rsid w:val="00F56C5A"/>
    <w:rsid w:val="00F61827"/>
    <w:rsid w:val="00F61EBF"/>
    <w:rsid w:val="00F61FC3"/>
    <w:rsid w:val="00F6245B"/>
    <w:rsid w:val="00F63C38"/>
    <w:rsid w:val="00F63D95"/>
    <w:rsid w:val="00F67112"/>
    <w:rsid w:val="00F70FCA"/>
    <w:rsid w:val="00F72ABA"/>
    <w:rsid w:val="00F76B65"/>
    <w:rsid w:val="00F8025A"/>
    <w:rsid w:val="00F825A6"/>
    <w:rsid w:val="00F83924"/>
    <w:rsid w:val="00F846C5"/>
    <w:rsid w:val="00F84857"/>
    <w:rsid w:val="00F8729D"/>
    <w:rsid w:val="00F90E67"/>
    <w:rsid w:val="00F92B52"/>
    <w:rsid w:val="00F94030"/>
    <w:rsid w:val="00F9417F"/>
    <w:rsid w:val="00F95ECE"/>
    <w:rsid w:val="00F96F61"/>
    <w:rsid w:val="00FA0FA0"/>
    <w:rsid w:val="00FA25A0"/>
    <w:rsid w:val="00FA27A4"/>
    <w:rsid w:val="00FA2BF2"/>
    <w:rsid w:val="00FA4F0B"/>
    <w:rsid w:val="00FA6164"/>
    <w:rsid w:val="00FA6767"/>
    <w:rsid w:val="00FA7019"/>
    <w:rsid w:val="00FB0332"/>
    <w:rsid w:val="00FB1756"/>
    <w:rsid w:val="00FB225C"/>
    <w:rsid w:val="00FB4B28"/>
    <w:rsid w:val="00FB4EB6"/>
    <w:rsid w:val="00FB5306"/>
    <w:rsid w:val="00FC0002"/>
    <w:rsid w:val="00FC08E3"/>
    <w:rsid w:val="00FC09BC"/>
    <w:rsid w:val="00FC0F97"/>
    <w:rsid w:val="00FC1401"/>
    <w:rsid w:val="00FC34BD"/>
    <w:rsid w:val="00FC52E9"/>
    <w:rsid w:val="00FC62B5"/>
    <w:rsid w:val="00FD00A1"/>
    <w:rsid w:val="00FD1836"/>
    <w:rsid w:val="00FD1933"/>
    <w:rsid w:val="00FD2004"/>
    <w:rsid w:val="00FD48EF"/>
    <w:rsid w:val="00FD5A50"/>
    <w:rsid w:val="00FD7AAA"/>
    <w:rsid w:val="00FE12AC"/>
    <w:rsid w:val="00FF0542"/>
    <w:rsid w:val="00FF229F"/>
    <w:rsid w:val="00FF35B9"/>
    <w:rsid w:val="00FF410D"/>
    <w:rsid w:val="00FF5B9B"/>
    <w:rsid w:val="00FF6794"/>
    <w:rsid w:val="00FF7C75"/>
    <w:rsid w:val="00FF7C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48D95"/>
  <w15:chartTrackingRefBased/>
  <w15:docId w15:val="{FA7AAA34-1AF2-45D7-A49E-696BE498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28A4"/>
    <w:rPr>
      <w:sz w:val="24"/>
      <w:szCs w:val="24"/>
      <w:lang w:val="ru-RU" w:eastAsia="ru-RU"/>
    </w:rPr>
  </w:style>
  <w:style w:type="paragraph" w:styleId="10">
    <w:name w:val="heading 1"/>
    <w:basedOn w:val="a1"/>
    <w:next w:val="a1"/>
    <w:qFormat/>
    <w:rsid w:val="00AA42AA"/>
    <w:pPr>
      <w:keepNext/>
      <w:tabs>
        <w:tab w:val="left" w:pos="1134"/>
        <w:tab w:val="left" w:pos="1353"/>
        <w:tab w:val="left" w:leader="dot" w:pos="8505"/>
      </w:tabs>
      <w:spacing w:before="120"/>
      <w:ind w:right="-23"/>
      <w:jc w:val="both"/>
      <w:outlineLvl w:val="0"/>
    </w:pPr>
    <w:rPr>
      <w:b/>
      <w:sz w:val="26"/>
      <w:szCs w:val="20"/>
    </w:rPr>
  </w:style>
  <w:style w:type="paragraph" w:styleId="2">
    <w:name w:val="heading 2"/>
    <w:basedOn w:val="a1"/>
    <w:link w:val="20"/>
    <w:qFormat/>
    <w:rsid w:val="00AA42AA"/>
    <w:pPr>
      <w:widowControl w:val="0"/>
      <w:numPr>
        <w:ilvl w:val="1"/>
        <w:numId w:val="2"/>
      </w:numPr>
      <w:tabs>
        <w:tab w:val="left" w:leader="dot" w:pos="8505"/>
      </w:tabs>
      <w:spacing w:before="120"/>
      <w:jc w:val="both"/>
      <w:outlineLvl w:val="1"/>
    </w:pPr>
    <w:rPr>
      <w:sz w:val="26"/>
      <w:szCs w:val="20"/>
    </w:rPr>
  </w:style>
  <w:style w:type="paragraph" w:styleId="30">
    <w:name w:val="heading 3"/>
    <w:basedOn w:val="a1"/>
    <w:qFormat/>
    <w:rsid w:val="00AA42AA"/>
    <w:pPr>
      <w:widowControl w:val="0"/>
      <w:numPr>
        <w:ilvl w:val="2"/>
        <w:numId w:val="2"/>
      </w:numPr>
      <w:tabs>
        <w:tab w:val="left" w:leader="dot" w:pos="8505"/>
      </w:tabs>
      <w:spacing w:before="120"/>
      <w:jc w:val="both"/>
      <w:outlineLvl w:val="2"/>
    </w:pPr>
    <w:rPr>
      <w:sz w:val="26"/>
      <w:szCs w:val="20"/>
    </w:rPr>
  </w:style>
  <w:style w:type="paragraph" w:styleId="4">
    <w:name w:val="heading 4"/>
    <w:basedOn w:val="a1"/>
    <w:qFormat/>
    <w:rsid w:val="00AA42AA"/>
    <w:pPr>
      <w:widowControl w:val="0"/>
      <w:numPr>
        <w:ilvl w:val="3"/>
        <w:numId w:val="2"/>
      </w:numPr>
      <w:tabs>
        <w:tab w:val="left" w:leader="dot" w:pos="8505"/>
      </w:tabs>
      <w:spacing w:before="120"/>
      <w:ind w:left="964" w:hanging="964"/>
      <w:jc w:val="both"/>
      <w:outlineLvl w:val="3"/>
    </w:pPr>
    <w:rPr>
      <w:sz w:val="26"/>
      <w:szCs w:val="20"/>
    </w:rPr>
  </w:style>
  <w:style w:type="paragraph" w:styleId="5">
    <w:name w:val="heading 5"/>
    <w:basedOn w:val="a1"/>
    <w:qFormat/>
    <w:rsid w:val="00AA42AA"/>
    <w:pPr>
      <w:widowControl w:val="0"/>
      <w:numPr>
        <w:ilvl w:val="4"/>
        <w:numId w:val="2"/>
      </w:numPr>
      <w:spacing w:before="120" w:after="120"/>
      <w:ind w:firstLine="1134"/>
      <w:jc w:val="both"/>
      <w:outlineLvl w:val="4"/>
    </w:pPr>
    <w:rPr>
      <w:sz w:val="26"/>
      <w:szCs w:val="20"/>
    </w:rPr>
  </w:style>
  <w:style w:type="paragraph" w:styleId="6">
    <w:name w:val="heading 6"/>
    <w:basedOn w:val="a1"/>
    <w:next w:val="a1"/>
    <w:qFormat/>
    <w:rsid w:val="00AA42AA"/>
    <w:pPr>
      <w:widowControl w:val="0"/>
      <w:numPr>
        <w:ilvl w:val="5"/>
        <w:numId w:val="2"/>
      </w:numPr>
      <w:tabs>
        <w:tab w:val="left" w:pos="709"/>
        <w:tab w:val="left" w:leader="dot" w:pos="8505"/>
      </w:tabs>
      <w:spacing w:before="240" w:after="60"/>
      <w:ind w:firstLine="1134"/>
      <w:jc w:val="both"/>
      <w:outlineLvl w:val="5"/>
    </w:pPr>
    <w:rPr>
      <w:i/>
      <w:sz w:val="22"/>
      <w:szCs w:val="20"/>
    </w:rPr>
  </w:style>
  <w:style w:type="paragraph" w:styleId="7">
    <w:name w:val="heading 7"/>
    <w:basedOn w:val="a1"/>
    <w:next w:val="a1"/>
    <w:qFormat/>
    <w:rsid w:val="00AA42AA"/>
    <w:pPr>
      <w:widowControl w:val="0"/>
      <w:numPr>
        <w:ilvl w:val="6"/>
        <w:numId w:val="2"/>
      </w:numPr>
      <w:tabs>
        <w:tab w:val="left" w:pos="709"/>
        <w:tab w:val="left" w:leader="dot" w:pos="8505"/>
      </w:tabs>
      <w:spacing w:before="240" w:after="60"/>
      <w:ind w:firstLine="1134"/>
      <w:jc w:val="both"/>
      <w:outlineLvl w:val="6"/>
    </w:pPr>
    <w:rPr>
      <w:rFonts w:ascii="Arial" w:hAnsi="Arial"/>
      <w:sz w:val="20"/>
      <w:szCs w:val="20"/>
    </w:rPr>
  </w:style>
  <w:style w:type="paragraph" w:styleId="8">
    <w:name w:val="heading 8"/>
    <w:basedOn w:val="a1"/>
    <w:next w:val="a1"/>
    <w:qFormat/>
    <w:rsid w:val="00AA42AA"/>
    <w:pPr>
      <w:widowControl w:val="0"/>
      <w:numPr>
        <w:ilvl w:val="7"/>
        <w:numId w:val="2"/>
      </w:numPr>
      <w:tabs>
        <w:tab w:val="left" w:pos="709"/>
        <w:tab w:val="left" w:leader="dot" w:pos="8505"/>
      </w:tabs>
      <w:spacing w:before="240" w:after="60"/>
      <w:ind w:firstLine="1134"/>
      <w:jc w:val="both"/>
      <w:outlineLvl w:val="7"/>
    </w:pPr>
    <w:rPr>
      <w:rFonts w:ascii="Arial" w:hAnsi="Arial"/>
      <w:i/>
      <w:sz w:val="20"/>
      <w:szCs w:val="20"/>
    </w:rPr>
  </w:style>
  <w:style w:type="paragraph" w:styleId="9">
    <w:name w:val="heading 9"/>
    <w:basedOn w:val="a1"/>
    <w:next w:val="a1"/>
    <w:qFormat/>
    <w:rsid w:val="00AA42AA"/>
    <w:pPr>
      <w:widowControl w:val="0"/>
      <w:numPr>
        <w:ilvl w:val="8"/>
        <w:numId w:val="2"/>
      </w:numPr>
      <w:tabs>
        <w:tab w:val="left" w:pos="709"/>
        <w:tab w:val="left" w:leader="dot" w:pos="8505"/>
      </w:tabs>
      <w:spacing w:before="240" w:after="60"/>
      <w:ind w:firstLine="113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заголовок 1"/>
    <w:basedOn w:val="a5"/>
    <w:next w:val="21"/>
    <w:rsid w:val="00AA42AA"/>
    <w:pPr>
      <w:tabs>
        <w:tab w:val="clear" w:pos="709"/>
        <w:tab w:val="left" w:pos="992"/>
      </w:tabs>
      <w:spacing w:before="120" w:after="120"/>
      <w:ind w:left="0" w:firstLine="0"/>
    </w:pPr>
    <w:rPr>
      <w:b/>
      <w:caps/>
    </w:rPr>
  </w:style>
  <w:style w:type="paragraph" w:styleId="a5">
    <w:name w:val="List Number"/>
    <w:basedOn w:val="a1"/>
    <w:rsid w:val="00AA42AA"/>
    <w:pPr>
      <w:keepNext/>
      <w:tabs>
        <w:tab w:val="left" w:pos="709"/>
        <w:tab w:val="left" w:leader="dot" w:pos="8505"/>
      </w:tabs>
      <w:ind w:left="283" w:hanging="283"/>
      <w:jc w:val="both"/>
    </w:pPr>
    <w:rPr>
      <w:sz w:val="26"/>
      <w:szCs w:val="20"/>
    </w:rPr>
  </w:style>
  <w:style w:type="paragraph" w:styleId="21">
    <w:name w:val="List Number 2"/>
    <w:basedOn w:val="a1"/>
    <w:rsid w:val="00AA42AA"/>
    <w:pPr>
      <w:keepNext/>
      <w:tabs>
        <w:tab w:val="left" w:pos="709"/>
        <w:tab w:val="left" w:leader="dot" w:pos="8505"/>
      </w:tabs>
      <w:ind w:left="566" w:hanging="283"/>
      <w:jc w:val="both"/>
    </w:pPr>
    <w:rPr>
      <w:sz w:val="26"/>
      <w:szCs w:val="20"/>
    </w:rPr>
  </w:style>
  <w:style w:type="paragraph" w:customStyle="1" w:styleId="22">
    <w:name w:val="заголовок 2"/>
    <w:basedOn w:val="a1"/>
    <w:next w:val="a1"/>
    <w:rsid w:val="00AA42AA"/>
    <w:pPr>
      <w:keepNext/>
      <w:tabs>
        <w:tab w:val="left" w:pos="709"/>
        <w:tab w:val="left" w:leader="dot" w:pos="8505"/>
      </w:tabs>
      <w:spacing w:before="240"/>
      <w:jc w:val="both"/>
    </w:pPr>
    <w:rPr>
      <w:b/>
      <w:sz w:val="26"/>
      <w:szCs w:val="20"/>
    </w:rPr>
  </w:style>
  <w:style w:type="paragraph" w:customStyle="1" w:styleId="31">
    <w:name w:val="заголовок 3"/>
    <w:basedOn w:val="a1"/>
    <w:next w:val="a1"/>
    <w:rsid w:val="00AA42AA"/>
    <w:pPr>
      <w:keepNext/>
      <w:tabs>
        <w:tab w:val="left" w:pos="851"/>
        <w:tab w:val="left" w:leader="dot" w:pos="8505"/>
      </w:tabs>
      <w:spacing w:before="120"/>
      <w:ind w:hanging="142"/>
      <w:jc w:val="center"/>
    </w:pPr>
    <w:rPr>
      <w:b/>
      <w:szCs w:val="20"/>
      <w:lang w:val="en-US"/>
    </w:rPr>
  </w:style>
  <w:style w:type="paragraph" w:customStyle="1" w:styleId="40">
    <w:name w:val="заголовок 4"/>
    <w:basedOn w:val="a1"/>
    <w:next w:val="a1"/>
    <w:rsid w:val="00AA42AA"/>
    <w:pPr>
      <w:keepNext/>
      <w:tabs>
        <w:tab w:val="left" w:pos="709"/>
        <w:tab w:val="left" w:pos="851"/>
        <w:tab w:val="left" w:leader="dot" w:pos="8505"/>
      </w:tabs>
      <w:jc w:val="both"/>
    </w:pPr>
    <w:rPr>
      <w:sz w:val="26"/>
      <w:szCs w:val="20"/>
    </w:rPr>
  </w:style>
  <w:style w:type="paragraph" w:customStyle="1" w:styleId="50">
    <w:name w:val="заголовок 5"/>
    <w:basedOn w:val="a1"/>
    <w:next w:val="a1"/>
    <w:rsid w:val="00AA42AA"/>
    <w:pPr>
      <w:keepNext/>
      <w:spacing w:before="240" w:after="60"/>
      <w:jc w:val="both"/>
    </w:pPr>
    <w:rPr>
      <w:rFonts w:ascii="Arial" w:hAnsi="Arial"/>
      <w:sz w:val="22"/>
      <w:szCs w:val="20"/>
    </w:rPr>
  </w:style>
  <w:style w:type="paragraph" w:customStyle="1" w:styleId="60">
    <w:name w:val="заголовок 6"/>
    <w:basedOn w:val="a1"/>
    <w:next w:val="a1"/>
    <w:rsid w:val="00AA42AA"/>
    <w:pPr>
      <w:keepNext/>
      <w:tabs>
        <w:tab w:val="left" w:pos="709"/>
        <w:tab w:val="left" w:leader="dot" w:pos="8505"/>
      </w:tabs>
      <w:spacing w:before="240" w:after="60"/>
      <w:jc w:val="both"/>
    </w:pPr>
    <w:rPr>
      <w:i/>
      <w:sz w:val="22"/>
      <w:szCs w:val="20"/>
    </w:rPr>
  </w:style>
  <w:style w:type="paragraph" w:customStyle="1" w:styleId="70">
    <w:name w:val="заголовок 7"/>
    <w:basedOn w:val="a1"/>
    <w:next w:val="a1"/>
    <w:rsid w:val="00AA42AA"/>
    <w:pPr>
      <w:keepNext/>
      <w:tabs>
        <w:tab w:val="left" w:pos="709"/>
        <w:tab w:val="left" w:leader="dot" w:pos="8505"/>
      </w:tabs>
      <w:spacing w:before="240" w:after="60"/>
      <w:jc w:val="both"/>
    </w:pPr>
    <w:rPr>
      <w:rFonts w:ascii="Arial" w:hAnsi="Arial"/>
      <w:sz w:val="20"/>
      <w:szCs w:val="20"/>
    </w:rPr>
  </w:style>
  <w:style w:type="paragraph" w:customStyle="1" w:styleId="80">
    <w:name w:val="заголовок 8"/>
    <w:basedOn w:val="a1"/>
    <w:next w:val="a1"/>
    <w:rsid w:val="00AA42AA"/>
    <w:pPr>
      <w:keepNext/>
      <w:tabs>
        <w:tab w:val="left" w:pos="709"/>
        <w:tab w:val="left" w:leader="dot" w:pos="8505"/>
      </w:tabs>
      <w:spacing w:before="240" w:after="60"/>
      <w:jc w:val="both"/>
    </w:pPr>
    <w:rPr>
      <w:rFonts w:ascii="Arial" w:hAnsi="Arial"/>
      <w:i/>
      <w:sz w:val="20"/>
      <w:szCs w:val="20"/>
    </w:rPr>
  </w:style>
  <w:style w:type="paragraph" w:customStyle="1" w:styleId="90">
    <w:name w:val="заголовок 9"/>
    <w:basedOn w:val="a1"/>
    <w:next w:val="a1"/>
    <w:rsid w:val="00AA42AA"/>
    <w:pPr>
      <w:keepNext/>
      <w:tabs>
        <w:tab w:val="left" w:pos="709"/>
        <w:tab w:val="left" w:leader="dot" w:pos="8505"/>
      </w:tabs>
      <w:spacing w:before="240" w:after="60"/>
      <w:jc w:val="both"/>
    </w:pPr>
    <w:rPr>
      <w:rFonts w:ascii="Arial" w:hAnsi="Arial"/>
      <w:b/>
      <w:i/>
      <w:sz w:val="18"/>
      <w:szCs w:val="20"/>
    </w:rPr>
  </w:style>
  <w:style w:type="paragraph" w:styleId="a6">
    <w:name w:val="Title"/>
    <w:basedOn w:val="a1"/>
    <w:next w:val="a1"/>
    <w:qFormat/>
    <w:rsid w:val="00AA42AA"/>
    <w:pPr>
      <w:keepNext/>
      <w:tabs>
        <w:tab w:val="left" w:pos="709"/>
        <w:tab w:val="left" w:leader="dot" w:pos="8505"/>
      </w:tabs>
      <w:spacing w:before="120" w:after="120"/>
      <w:jc w:val="both"/>
    </w:pPr>
    <w:rPr>
      <w:b/>
      <w:sz w:val="26"/>
      <w:szCs w:val="20"/>
    </w:rPr>
  </w:style>
  <w:style w:type="paragraph" w:styleId="a7">
    <w:name w:val="Subtitle"/>
    <w:basedOn w:val="a1"/>
    <w:qFormat/>
    <w:rsid w:val="00AA42AA"/>
    <w:pPr>
      <w:keepNext/>
      <w:tabs>
        <w:tab w:val="left" w:pos="709"/>
        <w:tab w:val="left" w:leader="dot" w:pos="8505"/>
      </w:tabs>
      <w:spacing w:after="60"/>
      <w:jc w:val="center"/>
    </w:pPr>
    <w:rPr>
      <w:rFonts w:ascii="Arial" w:hAnsi="Arial"/>
      <w:szCs w:val="20"/>
    </w:rPr>
  </w:style>
  <w:style w:type="paragraph" w:styleId="23">
    <w:name w:val="List 2"/>
    <w:basedOn w:val="a1"/>
    <w:rsid w:val="00AA42AA"/>
    <w:pPr>
      <w:keepNext/>
      <w:tabs>
        <w:tab w:val="left" w:pos="709"/>
        <w:tab w:val="left" w:leader="dot" w:pos="8505"/>
      </w:tabs>
      <w:ind w:left="566" w:hanging="283"/>
      <w:jc w:val="both"/>
    </w:pPr>
    <w:rPr>
      <w:sz w:val="26"/>
      <w:szCs w:val="20"/>
    </w:rPr>
  </w:style>
  <w:style w:type="paragraph" w:customStyle="1" w:styleId="12">
    <w:name w:val="оглавление 1"/>
    <w:basedOn w:val="a1"/>
    <w:next w:val="a1"/>
    <w:rsid w:val="00AA42AA"/>
    <w:pPr>
      <w:keepNext/>
      <w:tabs>
        <w:tab w:val="left" w:pos="403"/>
        <w:tab w:val="left" w:leader="dot" w:pos="8199"/>
        <w:tab w:val="right" w:leader="dot" w:pos="9616"/>
      </w:tabs>
      <w:ind w:left="284" w:right="567"/>
      <w:jc w:val="both"/>
    </w:pPr>
    <w:rPr>
      <w:sz w:val="26"/>
      <w:szCs w:val="20"/>
    </w:rPr>
  </w:style>
  <w:style w:type="paragraph" w:customStyle="1" w:styleId="32">
    <w:name w:val="ованный список 3"/>
    <w:basedOn w:val="a1"/>
    <w:rsid w:val="00AA42AA"/>
    <w:pPr>
      <w:keepNext/>
      <w:tabs>
        <w:tab w:val="left" w:pos="709"/>
        <w:tab w:val="left" w:leader="dot" w:pos="8505"/>
      </w:tabs>
      <w:ind w:hanging="142"/>
      <w:jc w:val="both"/>
    </w:pPr>
    <w:rPr>
      <w:sz w:val="26"/>
      <w:szCs w:val="20"/>
    </w:rPr>
  </w:style>
  <w:style w:type="paragraph" w:styleId="24">
    <w:name w:val="List Bullet 2"/>
    <w:basedOn w:val="a1"/>
    <w:rsid w:val="00AA42AA"/>
    <w:pPr>
      <w:keepNext/>
      <w:ind w:left="1191" w:hanging="284"/>
      <w:jc w:val="both"/>
    </w:pPr>
    <w:rPr>
      <w:sz w:val="26"/>
      <w:szCs w:val="20"/>
    </w:rPr>
  </w:style>
  <w:style w:type="paragraph" w:styleId="a8">
    <w:name w:val="List Continue"/>
    <w:basedOn w:val="a1"/>
    <w:rsid w:val="00AA42AA"/>
    <w:pPr>
      <w:keepNext/>
      <w:tabs>
        <w:tab w:val="left" w:pos="709"/>
        <w:tab w:val="left" w:leader="dot" w:pos="8505"/>
      </w:tabs>
      <w:spacing w:after="120"/>
      <w:ind w:left="907"/>
      <w:jc w:val="both"/>
    </w:pPr>
    <w:rPr>
      <w:sz w:val="26"/>
      <w:szCs w:val="20"/>
    </w:rPr>
  </w:style>
  <w:style w:type="paragraph" w:styleId="25">
    <w:name w:val="Body Text 2"/>
    <w:basedOn w:val="a1"/>
    <w:rsid w:val="00AA42AA"/>
    <w:pPr>
      <w:keepNext/>
      <w:tabs>
        <w:tab w:val="left" w:pos="709"/>
        <w:tab w:val="left" w:leader="dot" w:pos="8505"/>
      </w:tabs>
      <w:spacing w:after="120"/>
      <w:ind w:left="907"/>
      <w:jc w:val="both"/>
    </w:pPr>
    <w:rPr>
      <w:sz w:val="26"/>
      <w:szCs w:val="20"/>
    </w:rPr>
  </w:style>
  <w:style w:type="paragraph" w:styleId="26">
    <w:name w:val="List Continue 2"/>
    <w:basedOn w:val="a1"/>
    <w:rsid w:val="00AA42AA"/>
    <w:pPr>
      <w:keepNext/>
      <w:tabs>
        <w:tab w:val="left" w:pos="709"/>
        <w:tab w:val="left" w:leader="dot" w:pos="8505"/>
      </w:tabs>
      <w:spacing w:after="120"/>
      <w:ind w:left="907"/>
      <w:jc w:val="both"/>
    </w:pPr>
    <w:rPr>
      <w:sz w:val="26"/>
      <w:szCs w:val="20"/>
    </w:rPr>
  </w:style>
  <w:style w:type="paragraph" w:styleId="a9">
    <w:name w:val="Body Text"/>
    <w:basedOn w:val="a1"/>
    <w:rsid w:val="00AA42AA"/>
    <w:pPr>
      <w:keepNext/>
      <w:tabs>
        <w:tab w:val="left" w:pos="709"/>
        <w:tab w:val="left" w:leader="dot" w:pos="8505"/>
      </w:tabs>
      <w:spacing w:after="120"/>
      <w:jc w:val="both"/>
    </w:pPr>
    <w:rPr>
      <w:sz w:val="26"/>
      <w:szCs w:val="20"/>
    </w:rPr>
  </w:style>
  <w:style w:type="paragraph" w:styleId="aa">
    <w:name w:val="header"/>
    <w:basedOn w:val="a1"/>
    <w:link w:val="ab"/>
    <w:rsid w:val="00AA42AA"/>
    <w:pPr>
      <w:tabs>
        <w:tab w:val="center" w:pos="4536"/>
        <w:tab w:val="right" w:pos="9072"/>
      </w:tabs>
      <w:jc w:val="both"/>
    </w:pPr>
    <w:rPr>
      <w:sz w:val="20"/>
      <w:szCs w:val="20"/>
    </w:rPr>
  </w:style>
  <w:style w:type="paragraph" w:styleId="ac">
    <w:name w:val="footer"/>
    <w:basedOn w:val="a1"/>
    <w:link w:val="ad"/>
    <w:rsid w:val="00AA42AA"/>
    <w:pPr>
      <w:tabs>
        <w:tab w:val="center" w:pos="4536"/>
        <w:tab w:val="right" w:pos="9072"/>
      </w:tabs>
      <w:jc w:val="both"/>
    </w:pPr>
    <w:rPr>
      <w:sz w:val="20"/>
      <w:szCs w:val="20"/>
    </w:rPr>
  </w:style>
  <w:style w:type="character" w:customStyle="1" w:styleId="ae">
    <w:name w:val="номер страницы"/>
    <w:basedOn w:val="a2"/>
    <w:rsid w:val="00AA42AA"/>
  </w:style>
  <w:style w:type="paragraph" w:styleId="27">
    <w:name w:val="Body Text Indent 2"/>
    <w:basedOn w:val="a1"/>
    <w:rsid w:val="00AA42AA"/>
    <w:pPr>
      <w:keepNext/>
      <w:tabs>
        <w:tab w:val="left" w:pos="709"/>
        <w:tab w:val="left" w:leader="dot" w:pos="8505"/>
      </w:tabs>
      <w:ind w:left="709" w:hanging="709"/>
      <w:jc w:val="both"/>
    </w:pPr>
    <w:rPr>
      <w:sz w:val="28"/>
      <w:szCs w:val="20"/>
    </w:rPr>
  </w:style>
  <w:style w:type="paragraph" w:styleId="33">
    <w:name w:val="Body Text Indent 3"/>
    <w:basedOn w:val="a1"/>
    <w:rsid w:val="00AA42AA"/>
    <w:pPr>
      <w:keepNext/>
      <w:tabs>
        <w:tab w:val="left" w:pos="709"/>
        <w:tab w:val="left" w:leader="dot" w:pos="8505"/>
      </w:tabs>
      <w:ind w:left="993" w:hanging="1135"/>
      <w:jc w:val="both"/>
    </w:pPr>
    <w:rPr>
      <w:sz w:val="26"/>
      <w:szCs w:val="20"/>
    </w:rPr>
  </w:style>
  <w:style w:type="paragraph" w:styleId="af">
    <w:name w:val="Block Text"/>
    <w:basedOn w:val="a1"/>
    <w:rsid w:val="00AA42AA"/>
    <w:pPr>
      <w:ind w:left="743" w:right="34" w:hanging="743"/>
      <w:jc w:val="both"/>
    </w:pPr>
    <w:rPr>
      <w:szCs w:val="20"/>
    </w:rPr>
  </w:style>
  <w:style w:type="paragraph" w:customStyle="1" w:styleId="210">
    <w:name w:val="Основний текст з відступом 21"/>
    <w:basedOn w:val="a1"/>
    <w:rsid w:val="00AA42AA"/>
    <w:pPr>
      <w:keepNext/>
      <w:widowControl w:val="0"/>
      <w:tabs>
        <w:tab w:val="left" w:pos="709"/>
        <w:tab w:val="left" w:leader="dot" w:pos="8505"/>
      </w:tabs>
      <w:ind w:left="709" w:hanging="709"/>
      <w:jc w:val="both"/>
    </w:pPr>
    <w:rPr>
      <w:sz w:val="28"/>
      <w:szCs w:val="20"/>
    </w:rPr>
  </w:style>
  <w:style w:type="paragraph" w:styleId="34">
    <w:name w:val="Body Text 3"/>
    <w:basedOn w:val="a1"/>
    <w:rsid w:val="00AA42AA"/>
    <w:pPr>
      <w:keepNext/>
      <w:tabs>
        <w:tab w:val="left" w:pos="1134"/>
        <w:tab w:val="left" w:pos="1353"/>
        <w:tab w:val="left" w:leader="dot" w:pos="8505"/>
      </w:tabs>
      <w:ind w:right="-23"/>
      <w:jc w:val="both"/>
    </w:pPr>
    <w:rPr>
      <w:sz w:val="26"/>
      <w:szCs w:val="20"/>
    </w:rPr>
  </w:style>
  <w:style w:type="paragraph" w:styleId="af0">
    <w:name w:val="Body Text Indent"/>
    <w:basedOn w:val="a1"/>
    <w:rsid w:val="00AA42AA"/>
    <w:pPr>
      <w:keepNext/>
      <w:numPr>
        <w:ilvl w:val="12"/>
      </w:numPr>
      <w:tabs>
        <w:tab w:val="left" w:pos="1134"/>
        <w:tab w:val="left" w:leader="dot" w:pos="8505"/>
      </w:tabs>
      <w:ind w:left="1134" w:hanging="2269"/>
      <w:jc w:val="both"/>
    </w:pPr>
    <w:rPr>
      <w:sz w:val="26"/>
      <w:szCs w:val="20"/>
    </w:rPr>
  </w:style>
  <w:style w:type="paragraph" w:customStyle="1" w:styleId="13">
    <w:name w:val="Дата1"/>
    <w:basedOn w:val="a1"/>
    <w:rsid w:val="00AA42AA"/>
    <w:pPr>
      <w:keepNext/>
      <w:tabs>
        <w:tab w:val="left" w:pos="709"/>
        <w:tab w:val="left" w:leader="dot" w:pos="8505"/>
      </w:tabs>
      <w:jc w:val="both"/>
    </w:pPr>
    <w:rPr>
      <w:sz w:val="26"/>
      <w:szCs w:val="20"/>
    </w:rPr>
  </w:style>
  <w:style w:type="paragraph" w:styleId="14">
    <w:name w:val="toc 1"/>
    <w:basedOn w:val="a1"/>
    <w:next w:val="a1"/>
    <w:autoRedefine/>
    <w:uiPriority w:val="39"/>
    <w:rsid w:val="004B5CDC"/>
    <w:pPr>
      <w:keepNext/>
      <w:tabs>
        <w:tab w:val="left" w:pos="284"/>
        <w:tab w:val="left" w:pos="993"/>
      </w:tabs>
      <w:spacing w:before="120" w:after="120"/>
      <w:ind w:right="-22"/>
    </w:pPr>
    <w:rPr>
      <w:noProof/>
      <w:spacing w:val="-4"/>
      <w:sz w:val="26"/>
      <w:szCs w:val="26"/>
      <w:lang w:val="uk-UA"/>
    </w:rPr>
  </w:style>
  <w:style w:type="paragraph" w:styleId="a">
    <w:name w:val="List Bullet"/>
    <w:basedOn w:val="a1"/>
    <w:autoRedefine/>
    <w:rsid w:val="004E1B81"/>
    <w:pPr>
      <w:numPr>
        <w:numId w:val="1"/>
      </w:numPr>
      <w:tabs>
        <w:tab w:val="clear" w:pos="722"/>
        <w:tab w:val="num" w:pos="993"/>
        <w:tab w:val="num" w:pos="1134"/>
      </w:tabs>
      <w:spacing w:before="120"/>
      <w:ind w:left="851" w:hanging="142"/>
      <w:jc w:val="both"/>
    </w:pPr>
    <w:rPr>
      <w:bCs/>
      <w:sz w:val="26"/>
      <w:szCs w:val="26"/>
      <w:lang w:val="uk-UA"/>
    </w:rPr>
  </w:style>
  <w:style w:type="paragraph" w:customStyle="1" w:styleId="a0">
    <w:name w:val="Маркирован"/>
    <w:basedOn w:val="a1"/>
    <w:rsid w:val="00AA42AA"/>
    <w:pPr>
      <w:widowControl w:val="0"/>
      <w:numPr>
        <w:numId w:val="3"/>
      </w:numPr>
      <w:tabs>
        <w:tab w:val="left" w:pos="-3402"/>
        <w:tab w:val="left" w:leader="dot" w:pos="8505"/>
      </w:tabs>
      <w:jc w:val="both"/>
    </w:pPr>
    <w:rPr>
      <w:sz w:val="26"/>
      <w:szCs w:val="20"/>
      <w:lang w:val="en-US"/>
    </w:rPr>
  </w:style>
  <w:style w:type="paragraph" w:styleId="35">
    <w:name w:val="index 3"/>
    <w:basedOn w:val="a1"/>
    <w:next w:val="a1"/>
    <w:autoRedefine/>
    <w:semiHidden/>
    <w:rsid w:val="00AA42AA"/>
    <w:pPr>
      <w:widowControl w:val="0"/>
      <w:tabs>
        <w:tab w:val="right" w:leader="dot" w:pos="4176"/>
      </w:tabs>
      <w:ind w:left="780" w:hanging="260"/>
      <w:jc w:val="both"/>
    </w:pPr>
    <w:rPr>
      <w:sz w:val="26"/>
      <w:szCs w:val="20"/>
    </w:rPr>
  </w:style>
  <w:style w:type="paragraph" w:styleId="af1">
    <w:name w:val="Document Map"/>
    <w:basedOn w:val="a1"/>
    <w:semiHidden/>
    <w:rsid w:val="00AA42AA"/>
    <w:pPr>
      <w:keepNext/>
      <w:shd w:val="clear" w:color="auto" w:fill="000080"/>
      <w:tabs>
        <w:tab w:val="left" w:pos="709"/>
        <w:tab w:val="left" w:leader="dot" w:pos="8505"/>
      </w:tabs>
      <w:jc w:val="both"/>
    </w:pPr>
    <w:rPr>
      <w:rFonts w:ascii="Tahoma" w:hAnsi="Tahoma" w:cs="Tahoma"/>
      <w:sz w:val="20"/>
      <w:szCs w:val="20"/>
    </w:rPr>
  </w:style>
  <w:style w:type="paragraph" w:styleId="af2">
    <w:name w:val="Balloon Text"/>
    <w:basedOn w:val="a1"/>
    <w:semiHidden/>
    <w:rsid w:val="00AA42AA"/>
    <w:pPr>
      <w:keepNext/>
      <w:tabs>
        <w:tab w:val="left" w:pos="709"/>
        <w:tab w:val="left" w:leader="dot" w:pos="8505"/>
      </w:tabs>
      <w:jc w:val="both"/>
    </w:pPr>
    <w:rPr>
      <w:rFonts w:ascii="Tahoma" w:hAnsi="Tahoma" w:cs="Tahoma"/>
      <w:sz w:val="16"/>
      <w:szCs w:val="16"/>
    </w:rPr>
  </w:style>
  <w:style w:type="paragraph" w:styleId="28">
    <w:name w:val="toc 2"/>
    <w:basedOn w:val="a1"/>
    <w:next w:val="a1"/>
    <w:autoRedefine/>
    <w:uiPriority w:val="39"/>
    <w:rsid w:val="00AA42AA"/>
    <w:pPr>
      <w:keepNext/>
      <w:ind w:left="260"/>
      <w:jc w:val="both"/>
    </w:pPr>
    <w:rPr>
      <w:sz w:val="26"/>
      <w:szCs w:val="20"/>
    </w:rPr>
  </w:style>
  <w:style w:type="character" w:styleId="af3">
    <w:name w:val="page number"/>
    <w:basedOn w:val="a2"/>
    <w:rsid w:val="00AA42AA"/>
  </w:style>
  <w:style w:type="table" w:styleId="af4">
    <w:name w:val="Table Grid"/>
    <w:basedOn w:val="a3"/>
    <w:rsid w:val="00A6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7024C"/>
    <w:rPr>
      <w:sz w:val="24"/>
      <w:szCs w:val="24"/>
      <w:lang w:val="ru-RU" w:eastAsia="ru-RU"/>
    </w:rPr>
  </w:style>
  <w:style w:type="paragraph" w:styleId="af6">
    <w:name w:val="No Spacing"/>
    <w:uiPriority w:val="1"/>
    <w:qFormat/>
    <w:rsid w:val="00176211"/>
    <w:pPr>
      <w:ind w:firstLine="709"/>
      <w:jc w:val="both"/>
    </w:pPr>
    <w:rPr>
      <w:rFonts w:eastAsia="Calibri"/>
      <w:sz w:val="26"/>
      <w:szCs w:val="26"/>
      <w:lang w:val="ru-RU" w:eastAsia="en-US"/>
    </w:rPr>
  </w:style>
  <w:style w:type="paragraph" w:styleId="af7">
    <w:name w:val="caption"/>
    <w:basedOn w:val="a1"/>
    <w:next w:val="a1"/>
    <w:qFormat/>
    <w:rsid w:val="00C71AFA"/>
    <w:pPr>
      <w:widowControl w:val="0"/>
      <w:tabs>
        <w:tab w:val="left" w:pos="709"/>
        <w:tab w:val="left" w:leader="dot" w:pos="8505"/>
      </w:tabs>
      <w:spacing w:before="120" w:after="240"/>
      <w:jc w:val="center"/>
    </w:pPr>
    <w:rPr>
      <w:b/>
      <w:sz w:val="26"/>
      <w:szCs w:val="20"/>
    </w:rPr>
  </w:style>
  <w:style w:type="character" w:customStyle="1" w:styleId="ab">
    <w:name w:val="Верхній колонтитул Знак"/>
    <w:link w:val="aa"/>
    <w:rsid w:val="000F1329"/>
  </w:style>
  <w:style w:type="paragraph" w:customStyle="1" w:styleId="af8">
    <w:name w:val="НумерованСкобки"/>
    <w:basedOn w:val="a0"/>
    <w:rsid w:val="00880340"/>
    <w:pPr>
      <w:tabs>
        <w:tab w:val="num" w:pos="0"/>
      </w:tabs>
    </w:pPr>
    <w:rPr>
      <w:rFonts w:ascii="Times New Roman CYR" w:hAnsi="Times New Roman CYR"/>
    </w:rPr>
  </w:style>
  <w:style w:type="paragraph" w:styleId="af9">
    <w:name w:val="List Paragraph"/>
    <w:basedOn w:val="a1"/>
    <w:uiPriority w:val="34"/>
    <w:qFormat/>
    <w:rsid w:val="00DC4568"/>
    <w:pPr>
      <w:ind w:left="720"/>
      <w:contextualSpacing/>
    </w:pPr>
  </w:style>
  <w:style w:type="paragraph" w:customStyle="1" w:styleId="15">
    <w:name w:val="Верхний колонтитул1"/>
    <w:basedOn w:val="a1"/>
    <w:rsid w:val="000A06BC"/>
    <w:pPr>
      <w:tabs>
        <w:tab w:val="center" w:pos="4153"/>
        <w:tab w:val="right" w:pos="8306"/>
      </w:tabs>
    </w:pPr>
    <w:rPr>
      <w:sz w:val="26"/>
      <w:szCs w:val="20"/>
    </w:rPr>
  </w:style>
  <w:style w:type="character" w:customStyle="1" w:styleId="ad">
    <w:name w:val="Нижній колонтитул Знак"/>
    <w:link w:val="ac"/>
    <w:rsid w:val="001358EE"/>
    <w:rPr>
      <w:lang w:val="ru-RU" w:eastAsia="ru-RU"/>
    </w:rPr>
  </w:style>
  <w:style w:type="paragraph" w:styleId="3">
    <w:name w:val="List Bullet 3"/>
    <w:basedOn w:val="a1"/>
    <w:unhideWhenUsed/>
    <w:rsid w:val="001358EE"/>
    <w:pPr>
      <w:numPr>
        <w:numId w:val="4"/>
      </w:numPr>
      <w:contextualSpacing/>
    </w:pPr>
    <w:rPr>
      <w:lang w:val="uk-UA"/>
    </w:rPr>
  </w:style>
  <w:style w:type="numbering" w:customStyle="1" w:styleId="1">
    <w:name w:val="Стиль1"/>
    <w:rsid w:val="00D7399D"/>
    <w:pPr>
      <w:numPr>
        <w:numId w:val="5"/>
      </w:numPr>
    </w:pPr>
  </w:style>
  <w:style w:type="paragraph" w:customStyle="1" w:styleId="afa">
    <w:name w:val="Лист"/>
    <w:basedOn w:val="a1"/>
    <w:rsid w:val="00D55801"/>
    <w:pPr>
      <w:widowControl w:val="0"/>
      <w:tabs>
        <w:tab w:val="left" w:pos="709"/>
        <w:tab w:val="left" w:leader="dot" w:pos="8505"/>
      </w:tabs>
      <w:ind w:right="-567"/>
      <w:jc w:val="center"/>
    </w:pPr>
    <w:rPr>
      <w:b/>
      <w:sz w:val="26"/>
      <w:szCs w:val="20"/>
    </w:rPr>
  </w:style>
  <w:style w:type="paragraph" w:styleId="afb">
    <w:name w:val="TOC Heading"/>
    <w:basedOn w:val="10"/>
    <w:next w:val="a1"/>
    <w:uiPriority w:val="39"/>
    <w:unhideWhenUsed/>
    <w:qFormat/>
    <w:rsid w:val="00F16583"/>
    <w:pPr>
      <w:keepLines/>
      <w:tabs>
        <w:tab w:val="clear" w:pos="1134"/>
        <w:tab w:val="clear" w:pos="1353"/>
        <w:tab w:val="clear" w:pos="8505"/>
      </w:tabs>
      <w:spacing w:before="240" w:line="259" w:lineRule="auto"/>
      <w:ind w:right="0"/>
      <w:jc w:val="left"/>
      <w:outlineLvl w:val="9"/>
    </w:pPr>
    <w:rPr>
      <w:rFonts w:asciiTheme="majorHAnsi" w:eastAsiaTheme="majorEastAsia" w:hAnsiTheme="majorHAnsi" w:cstheme="majorBidi"/>
      <w:b w:val="0"/>
      <w:color w:val="2E74B5" w:themeColor="accent1" w:themeShade="BF"/>
      <w:sz w:val="32"/>
      <w:szCs w:val="32"/>
      <w:lang w:val="uk-UA" w:eastAsia="uk-UA"/>
    </w:rPr>
  </w:style>
  <w:style w:type="character" w:styleId="afc">
    <w:name w:val="Hyperlink"/>
    <w:basedOn w:val="a2"/>
    <w:uiPriority w:val="99"/>
    <w:unhideWhenUsed/>
    <w:rsid w:val="00F16583"/>
    <w:rPr>
      <w:color w:val="0563C1" w:themeColor="hyperlink"/>
      <w:u w:val="single"/>
    </w:rPr>
  </w:style>
  <w:style w:type="character" w:styleId="afd">
    <w:name w:val="annotation reference"/>
    <w:basedOn w:val="a2"/>
    <w:rsid w:val="005232BA"/>
    <w:rPr>
      <w:sz w:val="16"/>
      <w:szCs w:val="16"/>
    </w:rPr>
  </w:style>
  <w:style w:type="paragraph" w:styleId="afe">
    <w:name w:val="annotation text"/>
    <w:basedOn w:val="a1"/>
    <w:link w:val="aff"/>
    <w:rsid w:val="005232BA"/>
    <w:rPr>
      <w:sz w:val="20"/>
      <w:szCs w:val="20"/>
    </w:rPr>
  </w:style>
  <w:style w:type="character" w:customStyle="1" w:styleId="aff">
    <w:name w:val="Текст примітки Знак"/>
    <w:basedOn w:val="a2"/>
    <w:link w:val="afe"/>
    <w:rsid w:val="005232BA"/>
    <w:rPr>
      <w:lang w:val="ru-RU" w:eastAsia="ru-RU"/>
    </w:rPr>
  </w:style>
  <w:style w:type="paragraph" w:styleId="aff0">
    <w:name w:val="annotation subject"/>
    <w:basedOn w:val="afe"/>
    <w:next w:val="afe"/>
    <w:link w:val="aff1"/>
    <w:rsid w:val="005232BA"/>
    <w:rPr>
      <w:b/>
      <w:bCs/>
    </w:rPr>
  </w:style>
  <w:style w:type="character" w:customStyle="1" w:styleId="aff1">
    <w:name w:val="Тема примітки Знак"/>
    <w:basedOn w:val="aff"/>
    <w:link w:val="aff0"/>
    <w:rsid w:val="005232BA"/>
    <w:rPr>
      <w:b/>
      <w:bCs/>
      <w:lang w:val="ru-RU" w:eastAsia="ru-RU"/>
    </w:rPr>
  </w:style>
  <w:style w:type="paragraph" w:customStyle="1" w:styleId="rvps2">
    <w:name w:val="rvps2"/>
    <w:basedOn w:val="a1"/>
    <w:rsid w:val="00B17E61"/>
    <w:pPr>
      <w:spacing w:before="100" w:beforeAutospacing="1" w:after="100" w:afterAutospacing="1"/>
    </w:pPr>
    <w:rPr>
      <w:lang w:val="uk-UA" w:eastAsia="uk-UA"/>
    </w:rPr>
  </w:style>
  <w:style w:type="character" w:customStyle="1" w:styleId="20">
    <w:name w:val="Заголовок 2 Знак"/>
    <w:basedOn w:val="a2"/>
    <w:link w:val="2"/>
    <w:rsid w:val="003F3B92"/>
    <w:rPr>
      <w:sz w:val="26"/>
      <w:lang w:val="ru-RU" w:eastAsia="ru-RU"/>
    </w:rPr>
  </w:style>
  <w:style w:type="paragraph" w:customStyle="1" w:styleId="rvps17">
    <w:name w:val="rvps17"/>
    <w:basedOn w:val="a1"/>
    <w:rsid w:val="00103DB7"/>
    <w:pPr>
      <w:spacing w:before="100" w:beforeAutospacing="1" w:after="100" w:afterAutospacing="1"/>
    </w:pPr>
    <w:rPr>
      <w:lang w:val="uk-UA" w:eastAsia="uk-UA"/>
    </w:rPr>
  </w:style>
  <w:style w:type="character" w:customStyle="1" w:styleId="rvts78">
    <w:name w:val="rvts78"/>
    <w:basedOn w:val="a2"/>
    <w:rsid w:val="00103DB7"/>
  </w:style>
  <w:style w:type="paragraph" w:customStyle="1" w:styleId="rvps6">
    <w:name w:val="rvps6"/>
    <w:basedOn w:val="a1"/>
    <w:rsid w:val="00103DB7"/>
    <w:pPr>
      <w:spacing w:before="100" w:beforeAutospacing="1" w:after="100" w:afterAutospacing="1"/>
    </w:pPr>
    <w:rPr>
      <w:lang w:val="uk-UA" w:eastAsia="uk-UA"/>
    </w:rPr>
  </w:style>
  <w:style w:type="character" w:customStyle="1" w:styleId="rvts23">
    <w:name w:val="rvts23"/>
    <w:basedOn w:val="a2"/>
    <w:rsid w:val="00103DB7"/>
  </w:style>
  <w:style w:type="character" w:customStyle="1" w:styleId="rvts64">
    <w:name w:val="rvts64"/>
    <w:basedOn w:val="a2"/>
    <w:rsid w:val="00360F96"/>
  </w:style>
  <w:style w:type="paragraph" w:customStyle="1" w:styleId="rvps7">
    <w:name w:val="rvps7"/>
    <w:basedOn w:val="a1"/>
    <w:rsid w:val="00360F96"/>
    <w:pPr>
      <w:spacing w:before="100" w:beforeAutospacing="1" w:after="100" w:afterAutospacing="1"/>
    </w:pPr>
    <w:rPr>
      <w:lang w:val="uk-UA" w:eastAsia="uk-UA"/>
    </w:rPr>
  </w:style>
  <w:style w:type="character" w:customStyle="1" w:styleId="rvts9">
    <w:name w:val="rvts9"/>
    <w:basedOn w:val="a2"/>
    <w:rsid w:val="0036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402">
      <w:bodyDiv w:val="1"/>
      <w:marLeft w:val="0"/>
      <w:marRight w:val="0"/>
      <w:marTop w:val="0"/>
      <w:marBottom w:val="0"/>
      <w:divBdr>
        <w:top w:val="none" w:sz="0" w:space="0" w:color="auto"/>
        <w:left w:val="none" w:sz="0" w:space="0" w:color="auto"/>
        <w:bottom w:val="none" w:sz="0" w:space="0" w:color="auto"/>
        <w:right w:val="none" w:sz="0" w:space="0" w:color="auto"/>
      </w:divBdr>
    </w:div>
    <w:div w:id="133454725">
      <w:bodyDiv w:val="1"/>
      <w:marLeft w:val="0"/>
      <w:marRight w:val="0"/>
      <w:marTop w:val="0"/>
      <w:marBottom w:val="0"/>
      <w:divBdr>
        <w:top w:val="none" w:sz="0" w:space="0" w:color="auto"/>
        <w:left w:val="none" w:sz="0" w:space="0" w:color="auto"/>
        <w:bottom w:val="none" w:sz="0" w:space="0" w:color="auto"/>
        <w:right w:val="none" w:sz="0" w:space="0" w:color="auto"/>
      </w:divBdr>
      <w:divsChild>
        <w:div w:id="1269653060">
          <w:marLeft w:val="0"/>
          <w:marRight w:val="0"/>
          <w:marTop w:val="0"/>
          <w:marBottom w:val="150"/>
          <w:divBdr>
            <w:top w:val="none" w:sz="0" w:space="0" w:color="auto"/>
            <w:left w:val="none" w:sz="0" w:space="0" w:color="auto"/>
            <w:bottom w:val="none" w:sz="0" w:space="0" w:color="auto"/>
            <w:right w:val="none" w:sz="0" w:space="0" w:color="auto"/>
          </w:divBdr>
        </w:div>
      </w:divsChild>
    </w:div>
    <w:div w:id="686097926">
      <w:bodyDiv w:val="1"/>
      <w:marLeft w:val="0"/>
      <w:marRight w:val="0"/>
      <w:marTop w:val="0"/>
      <w:marBottom w:val="0"/>
      <w:divBdr>
        <w:top w:val="none" w:sz="0" w:space="0" w:color="auto"/>
        <w:left w:val="none" w:sz="0" w:space="0" w:color="auto"/>
        <w:bottom w:val="none" w:sz="0" w:space="0" w:color="auto"/>
        <w:right w:val="none" w:sz="0" w:space="0" w:color="auto"/>
      </w:divBdr>
    </w:div>
    <w:div w:id="1128937480">
      <w:bodyDiv w:val="1"/>
      <w:marLeft w:val="0"/>
      <w:marRight w:val="0"/>
      <w:marTop w:val="0"/>
      <w:marBottom w:val="0"/>
      <w:divBdr>
        <w:top w:val="none" w:sz="0" w:space="0" w:color="auto"/>
        <w:left w:val="none" w:sz="0" w:space="0" w:color="auto"/>
        <w:bottom w:val="none" w:sz="0" w:space="0" w:color="auto"/>
        <w:right w:val="none" w:sz="0" w:space="0" w:color="auto"/>
      </w:divBdr>
    </w:div>
    <w:div w:id="1374185038">
      <w:bodyDiv w:val="1"/>
      <w:marLeft w:val="0"/>
      <w:marRight w:val="0"/>
      <w:marTop w:val="0"/>
      <w:marBottom w:val="0"/>
      <w:divBdr>
        <w:top w:val="none" w:sz="0" w:space="0" w:color="auto"/>
        <w:left w:val="none" w:sz="0" w:space="0" w:color="auto"/>
        <w:bottom w:val="none" w:sz="0" w:space="0" w:color="auto"/>
        <w:right w:val="none" w:sz="0" w:space="0" w:color="auto"/>
      </w:divBdr>
    </w:div>
    <w:div w:id="1422677900">
      <w:bodyDiv w:val="1"/>
      <w:marLeft w:val="0"/>
      <w:marRight w:val="0"/>
      <w:marTop w:val="0"/>
      <w:marBottom w:val="0"/>
      <w:divBdr>
        <w:top w:val="none" w:sz="0" w:space="0" w:color="auto"/>
        <w:left w:val="none" w:sz="0" w:space="0" w:color="auto"/>
        <w:bottom w:val="none" w:sz="0" w:space="0" w:color="auto"/>
        <w:right w:val="none" w:sz="0" w:space="0" w:color="auto"/>
      </w:divBdr>
      <w:divsChild>
        <w:div w:id="180168095">
          <w:marLeft w:val="0"/>
          <w:marRight w:val="0"/>
          <w:marTop w:val="0"/>
          <w:marBottom w:val="150"/>
          <w:divBdr>
            <w:top w:val="none" w:sz="0" w:space="0" w:color="auto"/>
            <w:left w:val="none" w:sz="0" w:space="0" w:color="auto"/>
            <w:bottom w:val="none" w:sz="0" w:space="0" w:color="auto"/>
            <w:right w:val="none" w:sz="0" w:space="0" w:color="auto"/>
          </w:divBdr>
        </w:div>
      </w:divsChild>
    </w:div>
    <w:div w:id="1845822152">
      <w:bodyDiv w:val="1"/>
      <w:marLeft w:val="0"/>
      <w:marRight w:val="0"/>
      <w:marTop w:val="0"/>
      <w:marBottom w:val="0"/>
      <w:divBdr>
        <w:top w:val="none" w:sz="0" w:space="0" w:color="auto"/>
        <w:left w:val="none" w:sz="0" w:space="0" w:color="auto"/>
        <w:bottom w:val="none" w:sz="0" w:space="0" w:color="auto"/>
        <w:right w:val="none" w:sz="0" w:space="0" w:color="auto"/>
      </w:divBdr>
      <w:divsChild>
        <w:div w:id="18304402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E6F7-5A01-4CFF-94F4-FE65BC4F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20615</Words>
  <Characters>11751</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user</dc:creator>
  <cp:keywords/>
  <dc:description/>
  <cp:lastModifiedBy>Котелянець Олена Олегівна</cp:lastModifiedBy>
  <cp:revision>3</cp:revision>
  <cp:lastPrinted>2025-03-10T13:23:00Z</cp:lastPrinted>
  <dcterms:created xsi:type="dcterms:W3CDTF">2025-03-19T14:00:00Z</dcterms:created>
  <dcterms:modified xsi:type="dcterms:W3CDTF">2025-03-19T14:01:00Z</dcterms:modified>
</cp:coreProperties>
</file>